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D3" w:rsidRDefault="003826D3" w:rsidP="00FC1C11">
      <w:pPr>
        <w:tabs>
          <w:tab w:val="left" w:pos="3686"/>
        </w:tabs>
        <w:jc w:val="right"/>
        <w:rPr>
          <w:rFonts w:ascii="Times New Roman" w:hAnsi="Times New Roman" w:cs="Times New Roman"/>
          <w:sz w:val="28"/>
          <w:szCs w:val="28"/>
        </w:rPr>
      </w:pPr>
    </w:p>
    <w:p w:rsidR="00FC1C11" w:rsidRDefault="00FC1C11" w:rsidP="00FC1C11">
      <w:pPr>
        <w:tabs>
          <w:tab w:val="left" w:pos="3686"/>
        </w:tabs>
        <w:jc w:val="right"/>
        <w:rPr>
          <w:rFonts w:ascii="Times New Roman" w:hAnsi="Times New Roman" w:cs="Times New Roman"/>
          <w:sz w:val="28"/>
          <w:szCs w:val="28"/>
        </w:rPr>
      </w:pPr>
      <w:r>
        <w:rPr>
          <w:rFonts w:ascii="Times New Roman" w:hAnsi="Times New Roman" w:cs="Times New Roman"/>
          <w:sz w:val="28"/>
          <w:szCs w:val="28"/>
        </w:rPr>
        <w:t>Додаток 1</w:t>
      </w:r>
    </w:p>
    <w:p w:rsidR="00FC1C11" w:rsidRPr="00266145" w:rsidRDefault="00FC1C11" w:rsidP="00B420AC">
      <w:pPr>
        <w:spacing w:line="240" w:lineRule="auto"/>
        <w:ind w:firstLine="567"/>
        <w:jc w:val="both"/>
        <w:rPr>
          <w:rFonts w:ascii="Times New Roman" w:hAnsi="Times New Roman" w:cs="Times New Roman"/>
          <w:b/>
          <w:sz w:val="32"/>
          <w:szCs w:val="32"/>
        </w:rPr>
      </w:pPr>
      <w:r>
        <w:rPr>
          <w:sz w:val="28"/>
          <w:szCs w:val="28"/>
        </w:rPr>
        <w:t xml:space="preserve">   </w:t>
      </w:r>
      <w:r w:rsidR="00B420AC">
        <w:rPr>
          <w:rFonts w:ascii="Times New Roman" w:hAnsi="Times New Roman" w:cs="Times New Roman"/>
          <w:b/>
          <w:sz w:val="32"/>
          <w:szCs w:val="32"/>
        </w:rPr>
        <w:t>Щодо заповнення реквізиту «призначення платежу»</w:t>
      </w:r>
      <w:r w:rsidRPr="00266145">
        <w:rPr>
          <w:rFonts w:ascii="Times New Roman" w:hAnsi="Times New Roman" w:cs="Times New Roman"/>
          <w:b/>
          <w:sz w:val="32"/>
          <w:szCs w:val="32"/>
        </w:rPr>
        <w:t xml:space="preserve">                  розрахункових документів  </w:t>
      </w:r>
      <w:r w:rsidR="00B420AC">
        <w:rPr>
          <w:rFonts w:ascii="Times New Roman" w:hAnsi="Times New Roman" w:cs="Times New Roman"/>
          <w:b/>
          <w:sz w:val="32"/>
          <w:szCs w:val="32"/>
        </w:rPr>
        <w:t>на переказ у разі сплати (стягнення) податків,зборів,платежів на бюджетні рахунки та /або єдиного внеску на загальнообов’язкове державне соціальне страхування</w:t>
      </w:r>
      <w:r w:rsidRPr="00266145">
        <w:rPr>
          <w:rFonts w:ascii="Times New Roman" w:hAnsi="Times New Roman" w:cs="Times New Roman"/>
          <w:b/>
          <w:sz w:val="32"/>
          <w:szCs w:val="32"/>
        </w:rPr>
        <w:t xml:space="preserve">     </w:t>
      </w:r>
    </w:p>
    <w:p w:rsidR="00D44572" w:rsidRDefault="00D44572" w:rsidP="00FC1C11">
      <w:pPr>
        <w:ind w:firstLine="567"/>
        <w:jc w:val="both"/>
        <w:rPr>
          <w:rFonts w:ascii="Times New Roman" w:hAnsi="Times New Roman" w:cs="Times New Roman"/>
          <w:sz w:val="28"/>
          <w:szCs w:val="28"/>
        </w:rPr>
      </w:pPr>
    </w:p>
    <w:p w:rsidR="00FC1C11" w:rsidRPr="00FC1C11" w:rsidRDefault="00FC1C11" w:rsidP="00FC1C11">
      <w:pPr>
        <w:ind w:firstLine="567"/>
        <w:jc w:val="both"/>
        <w:rPr>
          <w:rFonts w:ascii="Times New Roman" w:hAnsi="Times New Roman" w:cs="Times New Roman"/>
          <w:sz w:val="28"/>
          <w:szCs w:val="28"/>
        </w:rPr>
      </w:pPr>
      <w:r w:rsidRPr="00FC1C11">
        <w:rPr>
          <w:rFonts w:ascii="Times New Roman" w:hAnsi="Times New Roman" w:cs="Times New Roman"/>
          <w:sz w:val="28"/>
          <w:szCs w:val="28"/>
        </w:rPr>
        <w:t>Наказом Міністерства фінансів України від 31.12.2020 №</w:t>
      </w:r>
      <w:r w:rsidR="00C81206">
        <w:rPr>
          <w:rFonts w:ascii="Times New Roman" w:hAnsi="Times New Roman" w:cs="Times New Roman"/>
          <w:sz w:val="28"/>
          <w:szCs w:val="28"/>
        </w:rPr>
        <w:t xml:space="preserve"> </w:t>
      </w:r>
      <w:r w:rsidRPr="00FC1C11">
        <w:rPr>
          <w:rFonts w:ascii="Times New Roman" w:hAnsi="Times New Roman" w:cs="Times New Roman"/>
          <w:sz w:val="28"/>
          <w:szCs w:val="28"/>
        </w:rPr>
        <w:t>847 «Про внесення змін до наказу Міністерства фінансів України від 24 липня 2015 року № 666», який зареєстрований в Міністерстві юстиції України 15 лютого 2021 року за № 190/35812 затверджено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соціальне страхування на небюджетні рахунки, а також на єдиний рахунок.</w:t>
      </w:r>
    </w:p>
    <w:p w:rsidR="00FC1C11" w:rsidRPr="00FC1C11" w:rsidRDefault="00FC1C11" w:rsidP="00FC1C11">
      <w:pPr>
        <w:ind w:right="1" w:firstLine="720"/>
        <w:jc w:val="both"/>
        <w:rPr>
          <w:rFonts w:ascii="Times New Roman" w:hAnsi="Times New Roman" w:cs="Times New Roman"/>
          <w:sz w:val="28"/>
          <w:szCs w:val="28"/>
        </w:rPr>
      </w:pPr>
    </w:p>
    <w:p w:rsidR="00FC1C11" w:rsidRPr="00FC1C11" w:rsidRDefault="00FC1C11" w:rsidP="00FC1C11">
      <w:pPr>
        <w:jc w:val="center"/>
        <w:rPr>
          <w:rFonts w:ascii="Times New Roman" w:hAnsi="Times New Roman" w:cs="Times New Roman"/>
          <w:b/>
          <w:sz w:val="28"/>
          <w:szCs w:val="28"/>
        </w:rPr>
      </w:pPr>
      <w:r w:rsidRPr="00FC1C11">
        <w:rPr>
          <w:rFonts w:ascii="Times New Roman" w:hAnsi="Times New Roman" w:cs="Times New Roman"/>
          <w:b/>
          <w:sz w:val="28"/>
          <w:szCs w:val="28"/>
        </w:rPr>
        <w:t xml:space="preserve">ПОРЯДОК ЗАПОВНЕННЯ РЕКВІЗИТУ «ПРИЗНАЧЕННЯ ПЛАТЕЖУ» РОЗРАХУНКОВИХ ДОКУМЕНТІВ </w:t>
      </w:r>
    </w:p>
    <w:p w:rsidR="00FC1C11" w:rsidRPr="003826D3" w:rsidRDefault="00FC1C11" w:rsidP="003826D3">
      <w:pPr>
        <w:pStyle w:val="a8"/>
        <w:rPr>
          <w:rFonts w:ascii="Times New Roman" w:hAnsi="Times New Roman" w:cs="Times New Roman"/>
          <w:sz w:val="28"/>
          <w:szCs w:val="28"/>
        </w:rPr>
      </w:pPr>
    </w:p>
    <w:p w:rsidR="00FC1C11" w:rsidRPr="003826D3" w:rsidRDefault="00FC1C11" w:rsidP="003826D3">
      <w:pPr>
        <w:pStyle w:val="a8"/>
        <w:jc w:val="both"/>
        <w:rPr>
          <w:rFonts w:ascii="Times New Roman" w:hAnsi="Times New Roman" w:cs="Times New Roman"/>
          <w:sz w:val="28"/>
          <w:szCs w:val="28"/>
        </w:rPr>
      </w:pPr>
      <w:r w:rsidRPr="003826D3">
        <w:rPr>
          <w:rFonts w:ascii="Times New Roman" w:hAnsi="Times New Roman" w:cs="Times New Roman"/>
          <w:sz w:val="28"/>
          <w:szCs w:val="28"/>
        </w:rPr>
        <w:t xml:space="preserve">        Під час сплати  (стягнення) податків, зборів,платежів, єдиного внеску на загальнообов’язкове  державне соціальне страхування платники податків під час заповнення реквізиту  «Призначення платежу»   керуються вимогами розділу І Порядку заповнення розрахункових документів.</w:t>
      </w:r>
    </w:p>
    <w:p w:rsidR="00FC1C11" w:rsidRDefault="00C81206" w:rsidP="003826D3">
      <w:pPr>
        <w:pStyle w:val="a8"/>
        <w:jc w:val="both"/>
        <w:rPr>
          <w:rFonts w:ascii="Times New Roman" w:hAnsi="Times New Roman" w:cs="Times New Roman"/>
          <w:sz w:val="28"/>
          <w:szCs w:val="28"/>
        </w:rPr>
      </w:pPr>
      <w:r w:rsidRPr="003826D3">
        <w:rPr>
          <w:rFonts w:ascii="Times New Roman" w:hAnsi="Times New Roman" w:cs="Times New Roman"/>
          <w:sz w:val="28"/>
          <w:szCs w:val="28"/>
        </w:rPr>
        <w:t xml:space="preserve"> </w:t>
      </w:r>
      <w:r w:rsidR="00FC1C11" w:rsidRPr="003826D3">
        <w:rPr>
          <w:rFonts w:ascii="Times New Roman" w:hAnsi="Times New Roman" w:cs="Times New Roman"/>
          <w:sz w:val="28"/>
          <w:szCs w:val="28"/>
        </w:rPr>
        <w:t>Розрахунковий  документ   заповнюються  таким чином:</w:t>
      </w:r>
    </w:p>
    <w:p w:rsidR="00913D9F" w:rsidRPr="003826D3" w:rsidRDefault="00913D9F" w:rsidP="003826D3">
      <w:pPr>
        <w:pStyle w:val="a8"/>
        <w:jc w:val="both"/>
        <w:rPr>
          <w:rFonts w:ascii="Times New Roman" w:hAnsi="Times New Roman" w:cs="Times New Roman"/>
          <w:sz w:val="28"/>
          <w:szCs w:val="28"/>
        </w:rPr>
      </w:pPr>
    </w:p>
    <w:p w:rsidR="003826D3" w:rsidRDefault="00FC1C11" w:rsidP="003826D3">
      <w:pPr>
        <w:pStyle w:val="a8"/>
        <w:jc w:val="both"/>
        <w:rPr>
          <w:rFonts w:ascii="Times New Roman" w:hAnsi="Times New Roman" w:cs="Times New Roman"/>
          <w:sz w:val="28"/>
          <w:szCs w:val="28"/>
        </w:rPr>
      </w:pPr>
      <w:r w:rsidRPr="003826D3">
        <w:rPr>
          <w:rFonts w:ascii="Times New Roman" w:hAnsi="Times New Roman" w:cs="Times New Roman"/>
          <w:sz w:val="28"/>
          <w:szCs w:val="28"/>
        </w:rPr>
        <w:t>        поле № 1 – друкується службовий код (знак) «*» (ознака платежу);</w:t>
      </w:r>
    </w:p>
    <w:p w:rsidR="003826D3" w:rsidRDefault="00FC1C11" w:rsidP="003826D3">
      <w:pPr>
        <w:pStyle w:val="a8"/>
        <w:jc w:val="both"/>
        <w:rPr>
          <w:rFonts w:ascii="Times New Roman" w:hAnsi="Times New Roman" w:cs="Times New Roman"/>
          <w:sz w:val="28"/>
          <w:szCs w:val="28"/>
        </w:rPr>
      </w:pPr>
      <w:r w:rsidRPr="003826D3">
        <w:rPr>
          <w:rFonts w:ascii="Times New Roman" w:hAnsi="Times New Roman" w:cs="Times New Roman"/>
          <w:sz w:val="28"/>
          <w:szCs w:val="28"/>
        </w:rPr>
        <w:br/>
        <w:t xml:space="preserve">        поле № 2 – друкується розділовий знак «;» та код виду сплати (формат </w:t>
      </w:r>
      <w:proofErr w:type="spellStart"/>
      <w:r w:rsidRPr="003826D3">
        <w:rPr>
          <w:rFonts w:ascii="Times New Roman" w:hAnsi="Times New Roman" w:cs="Times New Roman"/>
          <w:sz w:val="28"/>
          <w:szCs w:val="28"/>
        </w:rPr>
        <w:t>ссс</w:t>
      </w:r>
      <w:proofErr w:type="spellEnd"/>
      <w:r w:rsidRPr="003826D3">
        <w:rPr>
          <w:rFonts w:ascii="Times New Roman" w:hAnsi="Times New Roman" w:cs="Times New Roman"/>
          <w:sz w:val="28"/>
          <w:szCs w:val="28"/>
        </w:rPr>
        <w:t xml:space="preserve"> - тризначне число);</w:t>
      </w:r>
    </w:p>
    <w:p w:rsidR="00FC1C11" w:rsidRDefault="00FC1C11" w:rsidP="003826D3">
      <w:pPr>
        <w:pStyle w:val="a8"/>
        <w:jc w:val="both"/>
        <w:rPr>
          <w:rFonts w:ascii="Times New Roman" w:hAnsi="Times New Roman" w:cs="Times New Roman"/>
          <w:sz w:val="28"/>
          <w:szCs w:val="28"/>
        </w:rPr>
      </w:pPr>
      <w:r w:rsidRPr="003826D3">
        <w:rPr>
          <w:rFonts w:ascii="Times New Roman" w:hAnsi="Times New Roman" w:cs="Times New Roman"/>
          <w:sz w:val="28"/>
          <w:szCs w:val="28"/>
        </w:rPr>
        <w:br/>
        <w:t>       поле № 3 – друкується розділовий знак «;» та один з нижченаведених реквізитів:</w:t>
      </w:r>
      <w:r w:rsidRPr="003826D3">
        <w:rPr>
          <w:rFonts w:ascii="Times New Roman" w:hAnsi="Times New Roman" w:cs="Times New Roman"/>
          <w:sz w:val="28"/>
          <w:szCs w:val="28"/>
        </w:rPr>
        <w:br/>
        <w:t xml:space="preserve">       друкується податковий номер або серія(за наявності) та номер паспорта громадянина України) для фізичних осіб,які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в паспорті або відмову від прийняття реєстраційного номера облікової </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картки </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платника</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 податків</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 в </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електронному </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безконтактному </w:t>
      </w:r>
      <w:r w:rsidR="003826D3">
        <w:rPr>
          <w:rFonts w:ascii="Times New Roman" w:hAnsi="Times New Roman" w:cs="Times New Roman"/>
          <w:sz w:val="28"/>
          <w:szCs w:val="28"/>
        </w:rPr>
        <w:t xml:space="preserve"> </w:t>
      </w:r>
      <w:r w:rsidRPr="003826D3">
        <w:rPr>
          <w:rFonts w:ascii="Times New Roman" w:hAnsi="Times New Roman" w:cs="Times New Roman"/>
          <w:sz w:val="28"/>
          <w:szCs w:val="28"/>
        </w:rPr>
        <w:t xml:space="preserve">носії </w:t>
      </w:r>
    </w:p>
    <w:p w:rsidR="003826D3" w:rsidRPr="003826D3" w:rsidRDefault="003826D3" w:rsidP="003826D3">
      <w:pPr>
        <w:pStyle w:val="a8"/>
        <w:jc w:val="both"/>
        <w:rPr>
          <w:rFonts w:ascii="Times New Roman" w:hAnsi="Times New Roman" w:cs="Times New Roman"/>
          <w:sz w:val="28"/>
          <w:szCs w:val="28"/>
        </w:rPr>
      </w:pPr>
    </w:p>
    <w:p w:rsidR="00FC1C11" w:rsidRPr="00FC1C11" w:rsidRDefault="00FC1C11" w:rsidP="00C81206">
      <w:pPr>
        <w:ind w:left="284" w:right="2"/>
        <w:jc w:val="both"/>
        <w:rPr>
          <w:rFonts w:ascii="Times New Roman" w:hAnsi="Times New Roman" w:cs="Times New Roman"/>
          <w:sz w:val="28"/>
          <w:szCs w:val="28"/>
        </w:rPr>
      </w:pPr>
      <w:r w:rsidRPr="00FC1C11">
        <w:rPr>
          <w:rFonts w:ascii="Times New Roman" w:hAnsi="Times New Roman" w:cs="Times New Roman"/>
          <w:sz w:val="28"/>
          <w:szCs w:val="28"/>
        </w:rPr>
        <w:lastRenderedPageBreak/>
        <w:t xml:space="preserve">поле № 4 – друкується розділовий знак «;» та роз’яснювальна інформація </w:t>
      </w:r>
      <w:r w:rsidR="00C81206">
        <w:rPr>
          <w:rFonts w:ascii="Times New Roman" w:hAnsi="Times New Roman" w:cs="Times New Roman"/>
          <w:sz w:val="28"/>
          <w:szCs w:val="28"/>
        </w:rPr>
        <w:t xml:space="preserve"> </w:t>
      </w:r>
      <w:r w:rsidRPr="00FC1C11">
        <w:rPr>
          <w:rFonts w:ascii="Times New Roman" w:hAnsi="Times New Roman" w:cs="Times New Roman"/>
          <w:sz w:val="28"/>
          <w:szCs w:val="28"/>
        </w:rPr>
        <w:t>про призначення платежу в довільній формі;</w:t>
      </w:r>
    </w:p>
    <w:p w:rsidR="00FC1C11" w:rsidRPr="00FC1C11" w:rsidRDefault="00FC1C11" w:rsidP="00C81206">
      <w:pPr>
        <w:ind w:left="284" w:right="2"/>
        <w:jc w:val="both"/>
        <w:rPr>
          <w:rFonts w:ascii="Times New Roman" w:hAnsi="Times New Roman" w:cs="Times New Roman"/>
          <w:sz w:val="28"/>
          <w:szCs w:val="28"/>
        </w:rPr>
      </w:pPr>
      <w:r w:rsidRPr="00FC1C11">
        <w:rPr>
          <w:rFonts w:ascii="Times New Roman" w:hAnsi="Times New Roman" w:cs="Times New Roman"/>
          <w:sz w:val="28"/>
          <w:szCs w:val="28"/>
        </w:rPr>
        <w:t>поле № 5 – не заповнюється;</w:t>
      </w:r>
    </w:p>
    <w:p w:rsidR="00FC1C11" w:rsidRPr="00FC1C11" w:rsidRDefault="00FC1C11" w:rsidP="00C81206">
      <w:pPr>
        <w:ind w:left="284" w:right="2"/>
        <w:jc w:val="both"/>
        <w:rPr>
          <w:rFonts w:ascii="Times New Roman" w:hAnsi="Times New Roman" w:cs="Times New Roman"/>
          <w:sz w:val="28"/>
          <w:szCs w:val="28"/>
        </w:rPr>
      </w:pPr>
      <w:r w:rsidRPr="00FC1C11">
        <w:rPr>
          <w:rFonts w:ascii="Times New Roman" w:hAnsi="Times New Roman" w:cs="Times New Roman"/>
          <w:sz w:val="28"/>
          <w:szCs w:val="28"/>
        </w:rPr>
        <w:t>поле № 6 -  не   заповнюється;</w:t>
      </w:r>
    </w:p>
    <w:p w:rsidR="00FC1C11" w:rsidRPr="00FC1C11" w:rsidRDefault="00FC1C11" w:rsidP="00C81206">
      <w:pPr>
        <w:ind w:left="284" w:right="2"/>
        <w:jc w:val="both"/>
        <w:rPr>
          <w:rFonts w:ascii="Times New Roman" w:hAnsi="Times New Roman" w:cs="Times New Roman"/>
          <w:sz w:val="28"/>
          <w:szCs w:val="28"/>
        </w:rPr>
      </w:pPr>
      <w:r w:rsidRPr="00FC1C11">
        <w:rPr>
          <w:rFonts w:ascii="Times New Roman" w:hAnsi="Times New Roman" w:cs="Times New Roman"/>
          <w:sz w:val="28"/>
          <w:szCs w:val="28"/>
        </w:rPr>
        <w:t xml:space="preserve"> поле № 7 – не заповнюється, розділяються між собою розділовим знаком ;.</w:t>
      </w:r>
    </w:p>
    <w:p w:rsidR="00FC1C11" w:rsidRPr="00FC1C11" w:rsidRDefault="00FC1C11" w:rsidP="00A47217">
      <w:pPr>
        <w:ind w:left="142" w:right="2"/>
        <w:jc w:val="both"/>
        <w:rPr>
          <w:rFonts w:ascii="Times New Roman" w:hAnsi="Times New Roman" w:cs="Times New Roman"/>
          <w:sz w:val="28"/>
          <w:szCs w:val="28"/>
        </w:rPr>
      </w:pPr>
      <w:r w:rsidRPr="00FC1C11">
        <w:rPr>
          <w:rFonts w:ascii="Times New Roman" w:hAnsi="Times New Roman" w:cs="Times New Roman"/>
          <w:sz w:val="28"/>
          <w:szCs w:val="28"/>
        </w:rPr>
        <w:t xml:space="preserve">       Під час заповнення  полів не допускаються пропуски (пробіли) між цифрами  та службовими знаками, між словами та службовими знаками (п.2 Порядку).</w:t>
      </w:r>
      <w:r w:rsidRPr="00FC1C11">
        <w:rPr>
          <w:rFonts w:ascii="Times New Roman" w:hAnsi="Times New Roman" w:cs="Times New Roman"/>
          <w:sz w:val="28"/>
          <w:szCs w:val="28"/>
        </w:rPr>
        <w:br/>
        <w:t xml:space="preserve">       Сплата за кожним видом платежу та за кожним видом сплати має оформлятися окремим документом на переказ (п. 6 Порядку).</w:t>
      </w:r>
      <w:r w:rsidRPr="00FC1C11">
        <w:rPr>
          <w:rFonts w:ascii="Times New Roman" w:hAnsi="Times New Roman" w:cs="Times New Roman"/>
          <w:sz w:val="28"/>
          <w:szCs w:val="28"/>
        </w:rPr>
        <w:br/>
        <w:t>      У разі наявності у платника податків, зокрема, податкового боргу, розрахунковий документ на переказ коштів приймається до виконання незалежно від напряму сплати, зазначеного у полі «Призначення  платежу» розрахункового документа. При цьому зарахування коштів відбувається у порядку черговості, встановленому Податковим кодексом України від 02 грудня 2010 року № 2755-VI зі змінами та доповненнями, а такому виду сплати органами ДПС присвоюється код виду сплати 140 (п. 8 Порядку).</w:t>
      </w:r>
    </w:p>
    <w:p w:rsidR="00FC1C11" w:rsidRPr="00FC1C11" w:rsidRDefault="00FC1C11" w:rsidP="00A47217">
      <w:pPr>
        <w:tabs>
          <w:tab w:val="left" w:pos="142"/>
        </w:tabs>
        <w:ind w:right="2"/>
        <w:jc w:val="both"/>
        <w:rPr>
          <w:rFonts w:ascii="Times New Roman" w:hAnsi="Times New Roman" w:cs="Times New Roman"/>
          <w:sz w:val="28"/>
          <w:szCs w:val="28"/>
        </w:rPr>
      </w:pPr>
      <w:r w:rsidRPr="00FC1C11">
        <w:rPr>
          <w:rFonts w:ascii="Times New Roman" w:hAnsi="Times New Roman" w:cs="Times New Roman"/>
          <w:sz w:val="28"/>
          <w:szCs w:val="28"/>
        </w:rPr>
        <w:t xml:space="preserve">        </w:t>
      </w:r>
      <w:r w:rsidRPr="00FC1C11">
        <w:rPr>
          <w:rFonts w:ascii="Times New Roman" w:hAnsi="Times New Roman" w:cs="Times New Roman"/>
          <w:b/>
          <w:sz w:val="28"/>
          <w:szCs w:val="28"/>
          <w:u w:val="single"/>
        </w:rPr>
        <w:t>Приклад заповнення реквізиту « Призначення платежу</w:t>
      </w:r>
      <w:r w:rsidRPr="00FC1C11">
        <w:rPr>
          <w:rFonts w:ascii="Times New Roman" w:hAnsi="Times New Roman" w:cs="Times New Roman"/>
          <w:sz w:val="28"/>
          <w:szCs w:val="28"/>
          <w:u w:val="single"/>
        </w:rPr>
        <w:t xml:space="preserve"> »</w:t>
      </w:r>
      <w:r w:rsidRPr="00FC1C11">
        <w:rPr>
          <w:rFonts w:ascii="Times New Roman" w:hAnsi="Times New Roman" w:cs="Times New Roman"/>
          <w:sz w:val="28"/>
          <w:szCs w:val="28"/>
        </w:rPr>
        <w:t xml:space="preserve"> у разі сплати коштів </w:t>
      </w:r>
      <w:r w:rsidR="00037B5B">
        <w:rPr>
          <w:rFonts w:ascii="Times New Roman" w:hAnsi="Times New Roman" w:cs="Times New Roman"/>
          <w:sz w:val="28"/>
          <w:szCs w:val="28"/>
        </w:rPr>
        <w:t xml:space="preserve">земельного податку </w:t>
      </w:r>
      <w:r w:rsidRPr="00FC1C11">
        <w:rPr>
          <w:rFonts w:ascii="Times New Roman" w:hAnsi="Times New Roman" w:cs="Times New Roman"/>
          <w:sz w:val="28"/>
          <w:szCs w:val="28"/>
        </w:rPr>
        <w:t xml:space="preserve"> </w:t>
      </w:r>
      <w:r w:rsidR="00037B5B">
        <w:rPr>
          <w:rFonts w:ascii="Times New Roman" w:hAnsi="Times New Roman" w:cs="Times New Roman"/>
          <w:sz w:val="28"/>
          <w:szCs w:val="28"/>
        </w:rPr>
        <w:t xml:space="preserve">платником  </w:t>
      </w:r>
      <w:r w:rsidR="00C6754D">
        <w:rPr>
          <w:rFonts w:ascii="Times New Roman" w:hAnsi="Times New Roman" w:cs="Times New Roman"/>
          <w:sz w:val="28"/>
          <w:szCs w:val="28"/>
        </w:rPr>
        <w:t>Іванов Іван Іванович (РНОКПП 1111111111)</w:t>
      </w:r>
    </w:p>
    <w:p w:rsidR="00FC1C11" w:rsidRPr="00FC1C11" w:rsidRDefault="00FC1C11" w:rsidP="00A47217">
      <w:pPr>
        <w:tabs>
          <w:tab w:val="left" w:pos="142"/>
        </w:tabs>
        <w:ind w:right="2"/>
        <w:jc w:val="both"/>
        <w:rPr>
          <w:rFonts w:ascii="Times New Roman" w:hAnsi="Times New Roman" w:cs="Times New Roman"/>
          <w:sz w:val="28"/>
          <w:szCs w:val="28"/>
        </w:rPr>
      </w:pPr>
      <w:r w:rsidRPr="00FC1C11">
        <w:rPr>
          <w:rFonts w:ascii="Times New Roman" w:hAnsi="Times New Roman" w:cs="Times New Roman"/>
          <w:sz w:val="28"/>
          <w:szCs w:val="28"/>
        </w:rPr>
        <w:t xml:space="preserve">       *;1</w:t>
      </w:r>
      <w:r w:rsidR="00C81206">
        <w:rPr>
          <w:rFonts w:ascii="Times New Roman" w:hAnsi="Times New Roman" w:cs="Times New Roman"/>
          <w:sz w:val="28"/>
          <w:szCs w:val="28"/>
        </w:rPr>
        <w:t>01</w:t>
      </w:r>
      <w:r w:rsidRPr="00FC1C11">
        <w:rPr>
          <w:rFonts w:ascii="Times New Roman" w:hAnsi="Times New Roman" w:cs="Times New Roman"/>
          <w:sz w:val="28"/>
          <w:szCs w:val="28"/>
        </w:rPr>
        <w:t>;</w:t>
      </w:r>
      <w:r w:rsidR="00C6754D">
        <w:rPr>
          <w:rFonts w:ascii="Times New Roman" w:hAnsi="Times New Roman" w:cs="Times New Roman"/>
          <w:sz w:val="28"/>
          <w:szCs w:val="28"/>
        </w:rPr>
        <w:t>1111111111</w:t>
      </w:r>
      <w:r w:rsidRPr="00FC1C11">
        <w:rPr>
          <w:rFonts w:ascii="Times New Roman" w:hAnsi="Times New Roman" w:cs="Times New Roman"/>
          <w:sz w:val="28"/>
          <w:szCs w:val="28"/>
        </w:rPr>
        <w:t>;</w:t>
      </w:r>
      <w:r w:rsidR="00C6754D">
        <w:rPr>
          <w:rFonts w:ascii="Times New Roman" w:hAnsi="Times New Roman" w:cs="Times New Roman"/>
          <w:sz w:val="28"/>
          <w:szCs w:val="28"/>
        </w:rPr>
        <w:t>земельний податок з фізичних осіб</w:t>
      </w:r>
      <w:r w:rsidRPr="00FC1C11">
        <w:rPr>
          <w:rFonts w:ascii="Times New Roman" w:hAnsi="Times New Roman" w:cs="Times New Roman"/>
          <w:sz w:val="28"/>
          <w:szCs w:val="28"/>
        </w:rPr>
        <w:t>;</w:t>
      </w:r>
      <w:r w:rsidR="00C6754D">
        <w:rPr>
          <w:rFonts w:ascii="Times New Roman" w:hAnsi="Times New Roman" w:cs="Times New Roman"/>
          <w:sz w:val="28"/>
          <w:szCs w:val="28"/>
        </w:rPr>
        <w:t>Іванов Іван Іванович</w:t>
      </w:r>
    </w:p>
    <w:p w:rsidR="00FC1C11" w:rsidRPr="00FC1C11" w:rsidRDefault="00FC1C11" w:rsidP="00A47217">
      <w:pPr>
        <w:tabs>
          <w:tab w:val="left" w:pos="142"/>
        </w:tabs>
        <w:ind w:right="-285"/>
        <w:rPr>
          <w:rFonts w:ascii="Times New Roman" w:hAnsi="Times New Roman" w:cs="Times New Roman"/>
          <w:sz w:val="28"/>
          <w:szCs w:val="28"/>
        </w:rPr>
      </w:pPr>
    </w:p>
    <w:p w:rsidR="00FC1C11" w:rsidRPr="00FC1C11" w:rsidRDefault="00FC1C11" w:rsidP="00A47217">
      <w:pPr>
        <w:tabs>
          <w:tab w:val="left" w:pos="142"/>
        </w:tabs>
        <w:ind w:right="-285" w:firstLine="284"/>
        <w:rPr>
          <w:rFonts w:ascii="Times New Roman" w:hAnsi="Times New Roman" w:cs="Times New Roman"/>
          <w:b/>
          <w:sz w:val="28"/>
          <w:szCs w:val="28"/>
        </w:rPr>
      </w:pPr>
      <w:r w:rsidRPr="00FC1C11">
        <w:rPr>
          <w:rFonts w:ascii="Times New Roman" w:hAnsi="Times New Roman" w:cs="Times New Roman"/>
          <w:b/>
          <w:sz w:val="28"/>
          <w:szCs w:val="28"/>
        </w:rPr>
        <w:t xml:space="preserve">     Перелік кодів видів сплати (які вказуються в полі «Призначення платежу» ) розрахункового документа наведено в додатку 1 до Порядку.     </w:t>
      </w:r>
    </w:p>
    <w:p w:rsidR="00FC1C11" w:rsidRDefault="00FC1C11" w:rsidP="00F13EF7">
      <w:pPr>
        <w:tabs>
          <w:tab w:val="left" w:pos="142"/>
        </w:tabs>
        <w:ind w:right="-285"/>
        <w:jc w:val="both"/>
        <w:rPr>
          <w:rFonts w:ascii="Times New Roman" w:hAnsi="Times New Roman" w:cs="Times New Roman"/>
          <w:sz w:val="28"/>
          <w:szCs w:val="28"/>
        </w:rPr>
      </w:pPr>
      <w:r w:rsidRPr="00FC1C11">
        <w:rPr>
          <w:rFonts w:ascii="Times New Roman" w:hAnsi="Times New Roman" w:cs="Times New Roman"/>
          <w:sz w:val="28"/>
          <w:szCs w:val="28"/>
        </w:rPr>
        <w:t xml:space="preserve"> </w:t>
      </w:r>
      <w:r w:rsidR="00C81206">
        <w:rPr>
          <w:rFonts w:ascii="Times New Roman" w:hAnsi="Times New Roman" w:cs="Times New Roman"/>
          <w:sz w:val="28"/>
          <w:szCs w:val="28"/>
        </w:rPr>
        <w:t xml:space="preserve">     </w:t>
      </w:r>
      <w:r w:rsidRPr="00FC1C11">
        <w:rPr>
          <w:rFonts w:ascii="Times New Roman" w:hAnsi="Times New Roman" w:cs="Times New Roman"/>
          <w:sz w:val="28"/>
          <w:szCs w:val="28"/>
        </w:rPr>
        <w:t xml:space="preserve">Реквізити бюджетних та небюджетних рахунків  розміщені на </w:t>
      </w:r>
      <w:proofErr w:type="spellStart"/>
      <w:r w:rsidRPr="00FC1C11">
        <w:rPr>
          <w:rFonts w:ascii="Times New Roman" w:hAnsi="Times New Roman" w:cs="Times New Roman"/>
          <w:sz w:val="28"/>
          <w:szCs w:val="28"/>
        </w:rPr>
        <w:t>субсайті</w:t>
      </w:r>
      <w:proofErr w:type="spellEnd"/>
      <w:r w:rsidRPr="00FC1C11">
        <w:rPr>
          <w:rFonts w:ascii="Times New Roman" w:hAnsi="Times New Roman" w:cs="Times New Roman"/>
          <w:sz w:val="28"/>
          <w:szCs w:val="28"/>
        </w:rPr>
        <w:t xml:space="preserve"> «Територіальні органи ДПС у Закарпатській області» єдиного веб-порталу ДПС України в розділі «Бюджетні рахунки». При перерахуванні коштів до бюджетів просимо уважно вибирати реквізити рахунків та правильно заповнювати реквізити призначення платежу. </w:t>
      </w:r>
      <w:bookmarkStart w:id="0" w:name="_GoBack"/>
      <w:bookmarkEnd w:id="0"/>
    </w:p>
    <w:p w:rsidR="00D44572" w:rsidRDefault="00D44572" w:rsidP="00FC1C11">
      <w:pPr>
        <w:tabs>
          <w:tab w:val="left" w:pos="3686"/>
        </w:tabs>
        <w:jc w:val="right"/>
        <w:rPr>
          <w:rFonts w:ascii="Times New Roman" w:hAnsi="Times New Roman" w:cs="Times New Roman"/>
          <w:sz w:val="28"/>
          <w:szCs w:val="28"/>
        </w:rPr>
      </w:pPr>
    </w:p>
    <w:p w:rsidR="00D44572" w:rsidRDefault="00D44572" w:rsidP="00FC1C11">
      <w:pPr>
        <w:tabs>
          <w:tab w:val="left" w:pos="3686"/>
        </w:tabs>
        <w:jc w:val="right"/>
        <w:rPr>
          <w:rFonts w:ascii="Times New Roman" w:hAnsi="Times New Roman" w:cs="Times New Roman"/>
          <w:sz w:val="28"/>
          <w:szCs w:val="28"/>
        </w:rPr>
      </w:pPr>
    </w:p>
    <w:p w:rsidR="00D44572" w:rsidRDefault="00D44572" w:rsidP="00F13EF7">
      <w:pPr>
        <w:tabs>
          <w:tab w:val="left" w:pos="3686"/>
        </w:tabs>
        <w:rPr>
          <w:rFonts w:ascii="Times New Roman" w:hAnsi="Times New Roman" w:cs="Times New Roman"/>
          <w:sz w:val="28"/>
          <w:szCs w:val="28"/>
        </w:rPr>
      </w:pPr>
    </w:p>
    <w:sectPr w:rsidR="00D44572" w:rsidSect="00D44572">
      <w:pgSz w:w="11906" w:h="16838"/>
      <w:pgMar w:top="851"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A89"/>
    <w:multiLevelType w:val="hybridMultilevel"/>
    <w:tmpl w:val="2BB65432"/>
    <w:lvl w:ilvl="0" w:tplc="F7D0A1F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105C7C"/>
    <w:multiLevelType w:val="hybridMultilevel"/>
    <w:tmpl w:val="5316C3D2"/>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6A436069"/>
    <w:multiLevelType w:val="hybridMultilevel"/>
    <w:tmpl w:val="DAF6B9A6"/>
    <w:lvl w:ilvl="0" w:tplc="06740D9E">
      <w:start w:val="1"/>
      <w:numFmt w:val="decimal"/>
      <w:lvlText w:val="%1."/>
      <w:lvlJc w:val="left"/>
      <w:pPr>
        <w:ind w:left="690" w:hanging="360"/>
      </w:pPr>
      <w:rPr>
        <w:rFonts w:hint="default"/>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26AA3"/>
    <w:rsid w:val="00031FD5"/>
    <w:rsid w:val="00037B5B"/>
    <w:rsid w:val="00130A77"/>
    <w:rsid w:val="00266145"/>
    <w:rsid w:val="00274C84"/>
    <w:rsid w:val="00282C73"/>
    <w:rsid w:val="003826D3"/>
    <w:rsid w:val="003C2003"/>
    <w:rsid w:val="003F4E2B"/>
    <w:rsid w:val="00473DF2"/>
    <w:rsid w:val="004776AD"/>
    <w:rsid w:val="004E0C9C"/>
    <w:rsid w:val="00626AA3"/>
    <w:rsid w:val="00686208"/>
    <w:rsid w:val="006D1043"/>
    <w:rsid w:val="00727272"/>
    <w:rsid w:val="007458AA"/>
    <w:rsid w:val="007F1E85"/>
    <w:rsid w:val="00806557"/>
    <w:rsid w:val="00867EC4"/>
    <w:rsid w:val="00913D9F"/>
    <w:rsid w:val="00961A02"/>
    <w:rsid w:val="009C3811"/>
    <w:rsid w:val="00A26BAF"/>
    <w:rsid w:val="00A47217"/>
    <w:rsid w:val="00AC1C30"/>
    <w:rsid w:val="00B420AC"/>
    <w:rsid w:val="00B54C48"/>
    <w:rsid w:val="00B773D1"/>
    <w:rsid w:val="00B85F48"/>
    <w:rsid w:val="00C02E31"/>
    <w:rsid w:val="00C6754D"/>
    <w:rsid w:val="00C81206"/>
    <w:rsid w:val="00D0614D"/>
    <w:rsid w:val="00D44572"/>
    <w:rsid w:val="00DA4FCF"/>
    <w:rsid w:val="00DB7844"/>
    <w:rsid w:val="00E43347"/>
    <w:rsid w:val="00E91545"/>
    <w:rsid w:val="00ED421E"/>
    <w:rsid w:val="00F03DF6"/>
    <w:rsid w:val="00F13EF7"/>
    <w:rsid w:val="00FA1B26"/>
    <w:rsid w:val="00FC1C11"/>
    <w:rsid w:val="00FC2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DF68"/>
  <w15:docId w15:val="{4C0C3910-F795-4D7C-9A18-C0E5EBE6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A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26AA3"/>
    <w:rPr>
      <w:color w:val="0000FF"/>
      <w:u w:val="single"/>
    </w:rPr>
  </w:style>
  <w:style w:type="paragraph" w:styleId="a5">
    <w:name w:val="Balloon Text"/>
    <w:basedOn w:val="a"/>
    <w:link w:val="a6"/>
    <w:uiPriority w:val="99"/>
    <w:semiHidden/>
    <w:unhideWhenUsed/>
    <w:rsid w:val="0062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AA3"/>
    <w:rPr>
      <w:rFonts w:ascii="Tahoma" w:hAnsi="Tahoma" w:cs="Tahoma"/>
      <w:sz w:val="16"/>
      <w:szCs w:val="16"/>
    </w:rPr>
  </w:style>
  <w:style w:type="paragraph" w:styleId="a7">
    <w:name w:val="List Paragraph"/>
    <w:basedOn w:val="a"/>
    <w:uiPriority w:val="34"/>
    <w:qFormat/>
    <w:rsid w:val="00FA1B26"/>
    <w:pPr>
      <w:ind w:left="720"/>
      <w:contextualSpacing/>
    </w:pPr>
  </w:style>
  <w:style w:type="paragraph" w:styleId="a8">
    <w:name w:val="No Spacing"/>
    <w:uiPriority w:val="1"/>
    <w:qFormat/>
    <w:rsid w:val="00E915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70674">
      <w:bodyDiv w:val="1"/>
      <w:marLeft w:val="0"/>
      <w:marRight w:val="0"/>
      <w:marTop w:val="0"/>
      <w:marBottom w:val="0"/>
      <w:divBdr>
        <w:top w:val="none" w:sz="0" w:space="0" w:color="auto"/>
        <w:left w:val="none" w:sz="0" w:space="0" w:color="auto"/>
        <w:bottom w:val="none" w:sz="0" w:space="0" w:color="auto"/>
        <w:right w:val="none" w:sz="0" w:space="0" w:color="auto"/>
      </w:divBdr>
      <w:divsChild>
        <w:div w:id="1758012364">
          <w:marLeft w:val="0"/>
          <w:marRight w:val="0"/>
          <w:marTop w:val="0"/>
          <w:marBottom w:val="0"/>
          <w:divBdr>
            <w:top w:val="none" w:sz="0" w:space="0" w:color="auto"/>
            <w:left w:val="none" w:sz="0" w:space="0" w:color="auto"/>
            <w:bottom w:val="none" w:sz="0" w:space="0" w:color="auto"/>
            <w:right w:val="none" w:sz="0" w:space="0" w:color="auto"/>
          </w:divBdr>
          <w:divsChild>
            <w:div w:id="2129087109">
              <w:marLeft w:val="0"/>
              <w:marRight w:val="0"/>
              <w:marTop w:val="0"/>
              <w:marBottom w:val="0"/>
              <w:divBdr>
                <w:top w:val="none" w:sz="0" w:space="0" w:color="auto"/>
                <w:left w:val="none" w:sz="0" w:space="0" w:color="auto"/>
                <w:bottom w:val="none" w:sz="0" w:space="0" w:color="auto"/>
                <w:right w:val="none" w:sz="0" w:space="0" w:color="auto"/>
              </w:divBdr>
            </w:div>
          </w:divsChild>
        </w:div>
        <w:div w:id="2143884514">
          <w:marLeft w:val="750"/>
          <w:marRight w:val="750"/>
          <w:marTop w:val="450"/>
          <w:marBottom w:val="0"/>
          <w:divBdr>
            <w:top w:val="none" w:sz="0" w:space="0" w:color="auto"/>
            <w:left w:val="none" w:sz="0" w:space="0" w:color="auto"/>
            <w:bottom w:val="none" w:sz="0" w:space="0" w:color="auto"/>
            <w:right w:val="none" w:sz="0" w:space="0" w:color="auto"/>
          </w:divBdr>
          <w:divsChild>
            <w:div w:id="1344672346">
              <w:marLeft w:val="0"/>
              <w:marRight w:val="0"/>
              <w:marTop w:val="0"/>
              <w:marBottom w:val="0"/>
              <w:divBdr>
                <w:top w:val="none" w:sz="0" w:space="0" w:color="auto"/>
                <w:left w:val="none" w:sz="0" w:space="0" w:color="auto"/>
                <w:bottom w:val="none" w:sz="0" w:space="0" w:color="auto"/>
                <w:right w:val="none" w:sz="0" w:space="0" w:color="auto"/>
              </w:divBdr>
            </w:div>
            <w:div w:id="392430480">
              <w:marLeft w:val="0"/>
              <w:marRight w:val="0"/>
              <w:marTop w:val="0"/>
              <w:marBottom w:val="0"/>
              <w:divBdr>
                <w:top w:val="none" w:sz="0" w:space="0" w:color="auto"/>
                <w:left w:val="none" w:sz="0" w:space="0" w:color="auto"/>
                <w:bottom w:val="none" w:sz="0" w:space="0" w:color="auto"/>
                <w:right w:val="none" w:sz="0" w:space="0" w:color="auto"/>
              </w:divBdr>
            </w:div>
            <w:div w:id="29839165">
              <w:marLeft w:val="0"/>
              <w:marRight w:val="0"/>
              <w:marTop w:val="0"/>
              <w:marBottom w:val="0"/>
              <w:divBdr>
                <w:top w:val="none" w:sz="0" w:space="0" w:color="auto"/>
                <w:left w:val="none" w:sz="0" w:space="0" w:color="auto"/>
                <w:bottom w:val="none" w:sz="0" w:space="0" w:color="auto"/>
                <w:right w:val="none" w:sz="0" w:space="0" w:color="auto"/>
              </w:divBdr>
              <w:divsChild>
                <w:div w:id="828710654">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362C0-6FDC-4476-BE3D-EA4DB8AB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2329</Words>
  <Characters>1328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1900-Natasha</dc:creator>
  <cp:lastModifiedBy>WORK</cp:lastModifiedBy>
  <cp:revision>8</cp:revision>
  <cp:lastPrinted>2022-06-23T06:45:00Z</cp:lastPrinted>
  <dcterms:created xsi:type="dcterms:W3CDTF">2022-05-27T07:30:00Z</dcterms:created>
  <dcterms:modified xsi:type="dcterms:W3CDTF">2022-07-05T08:12:00Z</dcterms:modified>
</cp:coreProperties>
</file>