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22" w:rsidRPr="00D1528A" w:rsidRDefault="00EB1822" w:rsidP="00431AE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7"/>
          <w:szCs w:val="27"/>
          <w:vertAlign w:val="baseline"/>
          <w:lang w:val="uk-UA"/>
        </w:rPr>
      </w:pPr>
      <w:bookmarkStart w:id="0" w:name="_GoBack"/>
      <w:r w:rsidRPr="00D1528A">
        <w:rPr>
          <w:rFonts w:ascii="Times New Roman" w:hAnsi="Times New Roman" w:cs="Times New Roman"/>
          <w:b/>
          <w:i w:val="0"/>
          <w:sz w:val="27"/>
          <w:szCs w:val="27"/>
          <w:vertAlign w:val="baseline"/>
          <w:lang w:val="uk-UA"/>
        </w:rPr>
        <w:t>ІНФОРМАЦІЙНА ДОВІДКА</w:t>
      </w:r>
    </w:p>
    <w:bookmarkEnd w:id="0"/>
    <w:p w:rsidR="00EB1822" w:rsidRPr="00D1528A" w:rsidRDefault="00EB1822" w:rsidP="00431AE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7"/>
          <w:szCs w:val="27"/>
          <w:vertAlign w:val="baseline"/>
          <w:lang w:val="uk-UA"/>
        </w:rPr>
      </w:pPr>
      <w:r w:rsidRPr="00D1528A">
        <w:rPr>
          <w:rFonts w:ascii="Times New Roman" w:hAnsi="Times New Roman" w:cs="Times New Roman"/>
          <w:b/>
          <w:i w:val="0"/>
          <w:sz w:val="27"/>
          <w:szCs w:val="27"/>
          <w:vertAlign w:val="baseline"/>
          <w:lang w:val="uk-UA"/>
        </w:rPr>
        <w:t>щодо нормативно-правового регулювання питань організації та виконання першочергових робіт з відновлення пошкоджених об’єктів</w:t>
      </w:r>
    </w:p>
    <w:p w:rsidR="00EB1822" w:rsidRPr="005201AC" w:rsidRDefault="00EB1822" w:rsidP="00431AEE">
      <w:pPr>
        <w:spacing w:after="0" w:line="240" w:lineRule="auto"/>
        <w:ind w:firstLine="709"/>
        <w:rPr>
          <w:rFonts w:ascii="Times New Roman" w:hAnsi="Times New Roman" w:cs="Times New Roman"/>
          <w:b/>
          <w:i w:val="0"/>
          <w:sz w:val="24"/>
          <w:szCs w:val="24"/>
          <w:vertAlign w:val="baseline"/>
          <w:lang w:val="ru-RU"/>
        </w:rPr>
      </w:pPr>
    </w:p>
    <w:p w:rsidR="00EB1822" w:rsidRPr="00FC2994" w:rsidRDefault="00EB1822" w:rsidP="005201AC">
      <w:pPr>
        <w:spacing w:after="0" w:line="235" w:lineRule="auto"/>
        <w:ind w:firstLine="567"/>
        <w:jc w:val="both"/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</w:pPr>
      <w:r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 xml:space="preserve">З метою вирішення актуальних питань організації та виконання першочергових робіт з відновлення пошкоджених внаслідок збройної агресії будівель та споруд (далі – </w:t>
      </w:r>
      <w:r w:rsidR="0054619A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пошкоджен</w:t>
      </w:r>
      <w:r w:rsidR="005A1F61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і</w:t>
      </w:r>
      <w:r w:rsidR="0054619A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 xml:space="preserve"> </w:t>
      </w:r>
      <w:r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об’єкт</w:t>
      </w:r>
      <w:r w:rsidR="005A1F61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и</w:t>
      </w:r>
      <w:r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 xml:space="preserve">) </w:t>
      </w:r>
      <w:r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 xml:space="preserve">протягом квітня 2022 року </w:t>
      </w:r>
      <w:proofErr w:type="spellStart"/>
      <w:r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>Мінрегіоном</w:t>
      </w:r>
      <w:proofErr w:type="spellEnd"/>
      <w:r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 xml:space="preserve"> забезпечено</w:t>
      </w:r>
      <w:r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 xml:space="preserve"> розроблення та прийняття </w:t>
      </w:r>
      <w:r w:rsidR="00761EF4"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 xml:space="preserve">необхідних </w:t>
      </w:r>
      <w:r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>нормативно-правових актів</w:t>
      </w:r>
      <w:r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, а саме:</w:t>
      </w:r>
    </w:p>
    <w:p w:rsidR="00761EF4" w:rsidRPr="00FC2994" w:rsidRDefault="00761EF4" w:rsidP="005201AC">
      <w:pPr>
        <w:spacing w:after="0" w:line="235" w:lineRule="auto"/>
        <w:ind w:firstLine="567"/>
        <w:jc w:val="both"/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</w:pPr>
    </w:p>
    <w:p w:rsidR="00EA2DFA" w:rsidRPr="00FC2994" w:rsidRDefault="008953B8" w:rsidP="005201AC">
      <w:pPr>
        <w:spacing w:after="100" w:line="235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  <w:vertAlign w:val="baseline"/>
          <w:lang w:val="uk-UA"/>
        </w:rPr>
      </w:pPr>
      <w:r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1</w:t>
      </w:r>
      <w:r w:rsidR="00EA2DFA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.</w:t>
      </w:r>
      <w:r w:rsidR="00EA2DFA"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 xml:space="preserve"> Порядок виконання невідкладних робіт щодо ліквідації наслідків збройної агресії Російської Федерації, пов’язаних із пошкодженням будівель та споруд </w:t>
      </w:r>
      <w:r w:rsidR="00EA2DFA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(</w:t>
      </w:r>
      <w:hyperlink r:id="rId4" w:history="1">
        <w:r w:rsidR="00EA2DFA" w:rsidRPr="006B2281">
          <w:rPr>
            <w:rStyle w:val="a4"/>
            <w:rFonts w:ascii="Times New Roman" w:hAnsi="Times New Roman" w:cs="Times New Roman"/>
            <w:i w:val="0"/>
            <w:sz w:val="26"/>
            <w:szCs w:val="26"/>
            <w:vertAlign w:val="baseline"/>
            <w:lang w:val="uk-UA"/>
          </w:rPr>
          <w:t>постанова КМУ від 19 квітня 2022 р. № 473</w:t>
        </w:r>
      </w:hyperlink>
      <w:r w:rsidR="00EA2DFA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)</w:t>
      </w:r>
      <w:r w:rsidR="00EA2DFA"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 xml:space="preserve"> </w:t>
      </w:r>
      <w:r w:rsidR="00EA2DFA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 xml:space="preserve">– </w:t>
      </w:r>
      <w:r w:rsidR="00EA2DFA" w:rsidRPr="00FC2994">
        <w:rPr>
          <w:rFonts w:ascii="Times New Roman" w:hAnsi="Times New Roman" w:cs="Times New Roman"/>
          <w:sz w:val="26"/>
          <w:szCs w:val="26"/>
          <w:vertAlign w:val="baseline"/>
          <w:lang w:val="uk-UA"/>
        </w:rPr>
        <w:t>визначено уповноважені органи та порядок їх дій щодо невідкладних робіт, в тому числі організації комісійних оглядів пошкоджених об’єктів, поділу пошкоджених об’єктів на групи за ступенем пошкоджень, механізм прийняття рішень щодо демонтажу аварійних об’єктів, які становлять небезпеку та не підлягають ремонту/реконструкції (на підставі рішення регіональної комісії ТЕП та НС);</w:t>
      </w:r>
    </w:p>
    <w:p w:rsidR="00EB1822" w:rsidRPr="00FC2994" w:rsidRDefault="008953B8" w:rsidP="005201AC">
      <w:pPr>
        <w:spacing w:after="100" w:line="235" w:lineRule="auto"/>
        <w:ind w:firstLine="567"/>
        <w:jc w:val="both"/>
        <w:rPr>
          <w:rFonts w:ascii="Times New Roman" w:hAnsi="Times New Roman" w:cs="Times New Roman"/>
          <w:i w:val="0"/>
          <w:spacing w:val="-4"/>
          <w:sz w:val="26"/>
          <w:szCs w:val="26"/>
          <w:vertAlign w:val="baseline"/>
          <w:lang w:val="uk-UA"/>
        </w:rPr>
      </w:pPr>
      <w:r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2</w:t>
      </w:r>
      <w:r w:rsidR="00761EF4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. </w:t>
      </w:r>
      <w:r w:rsidR="00761EF4"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>Зміни до Порядку проведення обстеження прийнятих в експлуатацію об’єктів будівництва</w:t>
      </w:r>
      <w:r w:rsidR="00761EF4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 xml:space="preserve"> (</w:t>
      </w:r>
      <w:hyperlink r:id="rId5" w:history="1">
        <w:r w:rsidR="00761EF4" w:rsidRPr="006B2281">
          <w:rPr>
            <w:rStyle w:val="a4"/>
            <w:rFonts w:ascii="Times New Roman" w:hAnsi="Times New Roman" w:cs="Times New Roman"/>
            <w:i w:val="0"/>
            <w:sz w:val="26"/>
            <w:szCs w:val="26"/>
            <w:vertAlign w:val="baseline"/>
            <w:lang w:val="uk-UA"/>
          </w:rPr>
          <w:t>постанова КМУ від 5 квітня 2022 р. № 423</w:t>
        </w:r>
      </w:hyperlink>
      <w:r w:rsidR="00761EF4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)</w:t>
      </w:r>
      <w:r w:rsidR="009D4090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 xml:space="preserve"> – </w:t>
      </w:r>
      <w:r w:rsidR="009D4090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 xml:space="preserve">поширено дію чинного Порядку на обстеження пошкоджених об’єктів, </w:t>
      </w:r>
      <w:r w:rsidR="005A1F61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>встановлено</w:t>
      </w:r>
      <w:r w:rsidR="009D4090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 xml:space="preserve"> суб’єктів прийняття рішень</w:t>
      </w:r>
      <w:r w:rsidR="005A1F61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 xml:space="preserve"> щодо проведення обстеження та</w:t>
      </w:r>
      <w:r w:rsidR="009D4090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 xml:space="preserve"> </w:t>
      </w:r>
      <w:r w:rsidR="005A1F61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 xml:space="preserve">відповідні </w:t>
      </w:r>
      <w:r w:rsidR="009D4090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>механізми</w:t>
      </w:r>
      <w:r w:rsidR="005A1F61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 xml:space="preserve"> виконання робіт</w:t>
      </w:r>
      <w:r w:rsidR="009D4090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>, розширено коло виконавців робіт з обстеження (на період дії воєнного стану та протягом наступних 90 днів)</w:t>
      </w:r>
      <w:r w:rsidR="009D4090" w:rsidRPr="00FC2994">
        <w:rPr>
          <w:rFonts w:ascii="Times New Roman" w:hAnsi="Times New Roman" w:cs="Times New Roman"/>
          <w:i w:val="0"/>
          <w:spacing w:val="-4"/>
          <w:sz w:val="26"/>
          <w:szCs w:val="26"/>
          <w:vertAlign w:val="baseline"/>
          <w:lang w:val="uk-UA"/>
        </w:rPr>
        <w:t>;</w:t>
      </w:r>
    </w:p>
    <w:p w:rsidR="00EA2DFA" w:rsidRPr="00FC2994" w:rsidRDefault="008953B8" w:rsidP="005201AC">
      <w:pPr>
        <w:spacing w:after="100" w:line="235" w:lineRule="auto"/>
        <w:ind w:firstLine="567"/>
        <w:jc w:val="both"/>
        <w:rPr>
          <w:rFonts w:ascii="Times New Roman" w:hAnsi="Times New Roman" w:cs="Times New Roman"/>
          <w:sz w:val="26"/>
          <w:szCs w:val="26"/>
          <w:vertAlign w:val="baseline"/>
          <w:lang w:val="uk-UA"/>
        </w:rPr>
      </w:pPr>
      <w:r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3</w:t>
      </w:r>
      <w:r w:rsidR="00EA2DFA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.</w:t>
      </w:r>
      <w:r w:rsidR="00EA2DFA"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 xml:space="preserve"> Методика обстеження будівель та споруд, пошкоджених внаслідок надзвичайних ситуацій, бойових дій та терористичних актів </w:t>
      </w:r>
      <w:r w:rsidR="00EA2DFA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(схвалено секцією Науково-технічної ради Мінрегіону, протокол від 23 квітня 2022 року № 1)</w:t>
      </w:r>
      <w:r w:rsidR="00EA2DFA"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 xml:space="preserve"> </w:t>
      </w:r>
      <w:r w:rsidR="00EA2DFA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 xml:space="preserve">– </w:t>
      </w:r>
      <w:r w:rsidR="00EA2DFA" w:rsidRPr="00FC2994">
        <w:rPr>
          <w:rFonts w:ascii="Times New Roman" w:hAnsi="Times New Roman" w:cs="Times New Roman"/>
          <w:sz w:val="26"/>
          <w:szCs w:val="26"/>
          <w:vertAlign w:val="baseline"/>
          <w:lang w:val="uk-UA"/>
        </w:rPr>
        <w:t>встановлено особливості обстеження пошкоджених об’єктів, в тому числі єдині підходи до оформлення звітної документації;</w:t>
      </w:r>
    </w:p>
    <w:p w:rsidR="009D4090" w:rsidRPr="00FC2994" w:rsidRDefault="008953B8" w:rsidP="005201AC">
      <w:pPr>
        <w:spacing w:after="100" w:line="235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</w:pPr>
      <w:r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4</w:t>
      </w:r>
      <w:r w:rsidR="00761EF4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. </w:t>
      </w:r>
      <w:r w:rsidR="009D4090"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 xml:space="preserve">Зміни до </w:t>
      </w:r>
      <w:hyperlink r:id="rId6" w:anchor="n11">
        <w:r w:rsidR="009D4090" w:rsidRPr="00FC2994">
          <w:rPr>
            <w:rFonts w:ascii="Times New Roman" w:hAnsi="Times New Roman" w:cs="Times New Roman"/>
            <w:b/>
            <w:i w:val="0"/>
            <w:sz w:val="26"/>
            <w:szCs w:val="26"/>
            <w:vertAlign w:val="baseline"/>
            <w:lang w:val="uk-UA"/>
          </w:rPr>
          <w:t>Порядку затвердження проектів будівництва і проведення їх експертизи</w:t>
        </w:r>
      </w:hyperlink>
      <w:r w:rsidR="009D4090"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 xml:space="preserve"> </w:t>
      </w:r>
      <w:r w:rsidR="009D4090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(</w:t>
      </w:r>
      <w:hyperlink r:id="rId7" w:history="1">
        <w:r w:rsidR="009D4090" w:rsidRPr="006B2281">
          <w:rPr>
            <w:rStyle w:val="a4"/>
            <w:rFonts w:ascii="Times New Roman" w:hAnsi="Times New Roman" w:cs="Times New Roman"/>
            <w:i w:val="0"/>
            <w:sz w:val="26"/>
            <w:szCs w:val="26"/>
            <w:vertAlign w:val="baseline"/>
            <w:lang w:val="uk-UA"/>
          </w:rPr>
          <w:t>постанова КМУ від 19 квітня 2022 р. №</w:t>
        </w:r>
        <w:bookmarkStart w:id="1" w:name="bookmark=id.3dy6vkm" w:colFirst="0" w:colLast="0"/>
        <w:bookmarkEnd w:id="1"/>
        <w:r w:rsidR="009D4090" w:rsidRPr="006B2281">
          <w:rPr>
            <w:rStyle w:val="a4"/>
            <w:rFonts w:ascii="Times New Roman" w:hAnsi="Times New Roman" w:cs="Times New Roman"/>
            <w:i w:val="0"/>
            <w:sz w:val="26"/>
            <w:szCs w:val="26"/>
            <w:vertAlign w:val="baseline"/>
            <w:lang w:val="uk-UA"/>
          </w:rPr>
          <w:t xml:space="preserve"> 470</w:t>
        </w:r>
      </w:hyperlink>
      <w:r w:rsidR="009D4090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 xml:space="preserve">) </w:t>
      </w:r>
      <w:r w:rsidR="009D4090" w:rsidRPr="00FC2994">
        <w:rPr>
          <w:rFonts w:ascii="Times New Roman" w:hAnsi="Times New Roman" w:cs="Times New Roman"/>
          <w:i w:val="0"/>
          <w:spacing w:val="-6"/>
          <w:sz w:val="26"/>
          <w:szCs w:val="26"/>
          <w:vertAlign w:val="baseline"/>
          <w:lang w:val="uk-UA"/>
        </w:rPr>
        <w:t>–</w:t>
      </w:r>
      <w:r w:rsidR="001E3FA0" w:rsidRPr="00FC2994">
        <w:rPr>
          <w:rFonts w:ascii="Times New Roman" w:hAnsi="Times New Roman" w:cs="Times New Roman"/>
          <w:i w:val="0"/>
          <w:spacing w:val="-6"/>
          <w:sz w:val="26"/>
          <w:szCs w:val="26"/>
          <w:vertAlign w:val="baseline"/>
          <w:lang w:val="uk-UA"/>
        </w:rPr>
        <w:t xml:space="preserve"> </w:t>
      </w:r>
      <w:r w:rsidR="001E3FA0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 xml:space="preserve">на період дії воєнного стану для об’єктів всіх класів наслідків </w:t>
      </w:r>
      <w:r w:rsidR="009D4090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 xml:space="preserve">спрощено вимоги до розроблення </w:t>
      </w:r>
      <w:proofErr w:type="spellStart"/>
      <w:r w:rsidR="009D4090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>проєктів</w:t>
      </w:r>
      <w:proofErr w:type="spellEnd"/>
      <w:r w:rsidR="009D4090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 xml:space="preserve"> будівництва з капітального ремонту об’єктів </w:t>
      </w:r>
      <w:r w:rsidR="001E3FA0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>(</w:t>
      </w:r>
      <w:r w:rsidR="009D4090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 xml:space="preserve">у складі дефектного </w:t>
      </w:r>
      <w:proofErr w:type="spellStart"/>
      <w:r w:rsidR="009D4090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>акта</w:t>
      </w:r>
      <w:proofErr w:type="spellEnd"/>
      <w:r w:rsidR="009D4090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 xml:space="preserve"> на підставі звіту за результатами обстеження</w:t>
      </w:r>
      <w:r w:rsidR="001E3FA0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>)</w:t>
      </w:r>
      <w:r w:rsidR="00D9224F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 xml:space="preserve">, збільшено з 300 тис. грн. до 1 млн. грн. </w:t>
      </w:r>
      <w:r w:rsidR="006734E7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 xml:space="preserve">межу вартості </w:t>
      </w:r>
      <w:proofErr w:type="spellStart"/>
      <w:r w:rsidR="006734E7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>проєктів</w:t>
      </w:r>
      <w:proofErr w:type="spellEnd"/>
      <w:r w:rsidR="006734E7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 xml:space="preserve"> будівництва, для </w:t>
      </w:r>
      <w:r w:rsidR="005A1F61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>яких обов’язковим є проведення експертизи кошторисної частини</w:t>
      </w:r>
      <w:r w:rsidR="009D4090" w:rsidRPr="00FC2994">
        <w:rPr>
          <w:rFonts w:ascii="Times New Roman" w:hAnsi="Times New Roman" w:cs="Times New Roman"/>
          <w:spacing w:val="-6"/>
          <w:sz w:val="26"/>
          <w:szCs w:val="26"/>
          <w:vertAlign w:val="baseline"/>
          <w:lang w:val="uk-UA"/>
        </w:rPr>
        <w:t>;</w:t>
      </w:r>
    </w:p>
    <w:p w:rsidR="00EA2DFA" w:rsidRPr="00FC2994" w:rsidRDefault="008953B8" w:rsidP="005201AC">
      <w:pPr>
        <w:spacing w:after="100" w:line="235" w:lineRule="auto"/>
        <w:ind w:firstLine="567"/>
        <w:jc w:val="both"/>
        <w:rPr>
          <w:rFonts w:ascii="Times New Roman" w:hAnsi="Times New Roman" w:cs="Times New Roman"/>
          <w:sz w:val="26"/>
          <w:szCs w:val="26"/>
          <w:vertAlign w:val="baseline"/>
          <w:lang w:val="uk-UA"/>
        </w:rPr>
      </w:pPr>
      <w:r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5</w:t>
      </w:r>
      <w:r w:rsidR="00EA2DFA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.</w:t>
      </w:r>
      <w:r w:rsidR="00EA2DFA"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 xml:space="preserve"> Кошторисні норми України «Настанова з визначення вартості робіт з оцінки технічного стану та експлуатаційної придатності об’єктів» </w:t>
      </w:r>
      <w:r w:rsidR="00EA2DFA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(схвалено секцією Науково-технічної ради Мінрегіону, протокол від 23 квітня 2022 року № 2)</w:t>
      </w:r>
      <w:r w:rsidR="00EA2DFA"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 xml:space="preserve"> </w:t>
      </w:r>
      <w:r w:rsidR="00EA2DFA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 xml:space="preserve">– </w:t>
      </w:r>
      <w:r w:rsidR="00EA2DFA" w:rsidRPr="00FC2994">
        <w:rPr>
          <w:rFonts w:ascii="Times New Roman" w:hAnsi="Times New Roman" w:cs="Times New Roman"/>
          <w:sz w:val="26"/>
          <w:szCs w:val="26"/>
          <w:vertAlign w:val="baseline"/>
          <w:lang w:val="uk-UA"/>
        </w:rPr>
        <w:t>встановлюють єдині підходи щодо визначенні вартості робіт з обстеження пошкоджених об’єктів</w:t>
      </w:r>
    </w:p>
    <w:p w:rsidR="001E3FA0" w:rsidRPr="00FC2994" w:rsidRDefault="008953B8" w:rsidP="005201AC">
      <w:pPr>
        <w:spacing w:after="100" w:line="235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</w:pPr>
      <w:r w:rsidRPr="00FC2994">
        <w:rPr>
          <w:rFonts w:ascii="Times New Roman" w:hAnsi="Times New Roman" w:cs="Times New Roman"/>
          <w:i w:val="0"/>
          <w:spacing w:val="-4"/>
          <w:sz w:val="26"/>
          <w:szCs w:val="26"/>
          <w:vertAlign w:val="baseline"/>
          <w:lang w:val="uk-UA"/>
        </w:rPr>
        <w:t>6</w:t>
      </w:r>
      <w:r w:rsidR="001E3FA0" w:rsidRPr="00FC2994">
        <w:rPr>
          <w:rFonts w:ascii="Times New Roman" w:hAnsi="Times New Roman" w:cs="Times New Roman"/>
          <w:i w:val="0"/>
          <w:spacing w:val="-4"/>
          <w:sz w:val="26"/>
          <w:szCs w:val="26"/>
          <w:vertAlign w:val="baseline"/>
          <w:lang w:val="uk-UA"/>
        </w:rPr>
        <w:t>.</w:t>
      </w:r>
      <w:r w:rsidR="001E3FA0" w:rsidRPr="00FC2994">
        <w:rPr>
          <w:rFonts w:ascii="Times New Roman" w:hAnsi="Times New Roman" w:cs="Times New Roman"/>
          <w:b/>
          <w:i w:val="0"/>
          <w:spacing w:val="-4"/>
          <w:sz w:val="26"/>
          <w:szCs w:val="26"/>
          <w:vertAlign w:val="baseline"/>
          <w:lang w:val="uk-UA"/>
        </w:rPr>
        <w:t xml:space="preserve"> Порядок виконання робіт з демонтажу об’єктів, пошкоджених або зруйнованих внаслідок надзвичайних ситуацій, воєнних дій або терористичних актів </w:t>
      </w:r>
      <w:r w:rsidR="001E3FA0" w:rsidRPr="00FC2994">
        <w:rPr>
          <w:rFonts w:ascii="Times New Roman" w:hAnsi="Times New Roman" w:cs="Times New Roman"/>
          <w:i w:val="0"/>
          <w:spacing w:val="-4"/>
          <w:sz w:val="26"/>
          <w:szCs w:val="26"/>
          <w:vertAlign w:val="baseline"/>
          <w:lang w:val="uk-UA"/>
        </w:rPr>
        <w:t>(</w:t>
      </w:r>
      <w:hyperlink r:id="rId8" w:history="1">
        <w:r w:rsidR="001E3FA0" w:rsidRPr="006B2281">
          <w:rPr>
            <w:rStyle w:val="a4"/>
            <w:rFonts w:ascii="Times New Roman" w:hAnsi="Times New Roman" w:cs="Times New Roman"/>
            <w:i w:val="0"/>
            <w:spacing w:val="-4"/>
            <w:sz w:val="26"/>
            <w:szCs w:val="26"/>
            <w:vertAlign w:val="baseline"/>
            <w:lang w:val="uk-UA"/>
          </w:rPr>
          <w:t>постанова КМУ від 19 квітня 2022 р. № 474</w:t>
        </w:r>
      </w:hyperlink>
      <w:r w:rsidR="001E3FA0" w:rsidRPr="00FC2994">
        <w:rPr>
          <w:rFonts w:ascii="Times New Roman" w:hAnsi="Times New Roman" w:cs="Times New Roman"/>
          <w:i w:val="0"/>
          <w:spacing w:val="-4"/>
          <w:sz w:val="26"/>
          <w:szCs w:val="26"/>
          <w:vertAlign w:val="baseline"/>
          <w:lang w:val="uk-UA"/>
        </w:rPr>
        <w:t>)</w:t>
      </w:r>
      <w:r w:rsidR="001E3FA0" w:rsidRPr="00FC2994">
        <w:rPr>
          <w:rFonts w:ascii="Times New Roman" w:hAnsi="Times New Roman" w:cs="Times New Roman"/>
          <w:b/>
          <w:i w:val="0"/>
          <w:spacing w:val="-4"/>
          <w:sz w:val="26"/>
          <w:szCs w:val="26"/>
          <w:vertAlign w:val="baseline"/>
          <w:lang w:val="uk-UA"/>
        </w:rPr>
        <w:t xml:space="preserve"> </w:t>
      </w:r>
      <w:r w:rsidR="001E3FA0" w:rsidRPr="00FC2994">
        <w:rPr>
          <w:rFonts w:ascii="Times New Roman" w:hAnsi="Times New Roman" w:cs="Times New Roman"/>
          <w:i w:val="0"/>
          <w:spacing w:val="-4"/>
          <w:sz w:val="26"/>
          <w:szCs w:val="26"/>
          <w:vertAlign w:val="baseline"/>
          <w:lang w:val="uk-UA"/>
        </w:rPr>
        <w:t xml:space="preserve">– </w:t>
      </w:r>
      <w:r w:rsidR="00431AEE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>визначено механізм виконання робіт з демонтажу</w:t>
      </w:r>
      <w:r w:rsidR="002C1BED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 xml:space="preserve"> </w:t>
      </w:r>
      <w:r w:rsidR="006734E7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>пошкоджених об’єктів</w:t>
      </w:r>
      <w:r w:rsidR="002C1BED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 xml:space="preserve"> (часткового або повного) на підставі рішення уповноважених органів</w:t>
      </w:r>
      <w:r w:rsidR="00431AEE" w:rsidRPr="00FC2994">
        <w:rPr>
          <w:rFonts w:ascii="Times New Roman" w:hAnsi="Times New Roman" w:cs="Times New Roman"/>
          <w:spacing w:val="-4"/>
          <w:sz w:val="26"/>
          <w:szCs w:val="26"/>
          <w:vertAlign w:val="baseline"/>
          <w:lang w:val="uk-UA"/>
        </w:rPr>
        <w:t>;</w:t>
      </w:r>
    </w:p>
    <w:p w:rsidR="00367CFA" w:rsidRPr="00FC2994" w:rsidRDefault="008953B8" w:rsidP="00FC2994">
      <w:pPr>
        <w:spacing w:after="100" w:line="235" w:lineRule="auto"/>
        <w:ind w:firstLine="567"/>
        <w:jc w:val="both"/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</w:pPr>
      <w:r w:rsidRPr="00FC2994">
        <w:rPr>
          <w:rFonts w:ascii="Times New Roman" w:hAnsi="Times New Roman" w:cs="Times New Roman"/>
          <w:i w:val="0"/>
          <w:spacing w:val="-4"/>
          <w:sz w:val="26"/>
          <w:szCs w:val="26"/>
          <w:vertAlign w:val="baseline"/>
          <w:lang w:val="uk-UA"/>
        </w:rPr>
        <w:t>7</w:t>
      </w:r>
      <w:r w:rsidR="00EA2DFA" w:rsidRPr="00FC2994">
        <w:rPr>
          <w:rFonts w:ascii="Times New Roman" w:hAnsi="Times New Roman" w:cs="Times New Roman"/>
          <w:i w:val="0"/>
          <w:spacing w:val="-4"/>
          <w:sz w:val="26"/>
          <w:szCs w:val="26"/>
          <w:vertAlign w:val="baseline"/>
          <w:lang w:val="uk-UA"/>
        </w:rPr>
        <w:t>. </w:t>
      </w:r>
      <w:r w:rsidR="00505042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 xml:space="preserve"> </w:t>
      </w:r>
      <w:r w:rsidR="006B2281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Д</w:t>
      </w:r>
      <w:r w:rsidR="00505042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ля об’єктів з незначними пошкодженнями</w:t>
      </w:r>
      <w:r w:rsidR="00FC2994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 xml:space="preserve"> механізм проведення комісійних оглядів встановлено</w:t>
      </w:r>
      <w:r w:rsidR="00FC2994" w:rsidRPr="00FC2994">
        <w:rPr>
          <w:rFonts w:ascii="Times New Roman" w:hAnsi="Times New Roman" w:cs="Times New Roman"/>
          <w:sz w:val="26"/>
          <w:szCs w:val="26"/>
          <w:vertAlign w:val="baseline"/>
          <w:lang w:val="uk-UA"/>
        </w:rPr>
        <w:t xml:space="preserve"> </w:t>
      </w:r>
      <w:hyperlink r:id="rId9" w:anchor="Text" w:history="1">
        <w:r w:rsidR="00FC2994" w:rsidRPr="006B2281">
          <w:rPr>
            <w:rStyle w:val="a4"/>
            <w:rFonts w:ascii="Times New Roman" w:hAnsi="Times New Roman" w:cs="Times New Roman"/>
            <w:b/>
            <w:i w:val="0"/>
            <w:sz w:val="26"/>
            <w:szCs w:val="26"/>
            <w:vertAlign w:val="baseline"/>
            <w:lang w:val="uk-UA"/>
          </w:rPr>
          <w:t>Правилами утримання жилих будинків та прибудинкових територій</w:t>
        </w:r>
      </w:hyperlink>
      <w:r w:rsidR="00FC2994" w:rsidRPr="00FC2994">
        <w:rPr>
          <w:rFonts w:ascii="Times New Roman" w:hAnsi="Times New Roman" w:cs="Times New Roman"/>
          <w:b/>
          <w:i w:val="0"/>
          <w:sz w:val="26"/>
          <w:szCs w:val="26"/>
          <w:vertAlign w:val="baseline"/>
          <w:lang w:val="uk-UA"/>
        </w:rPr>
        <w:t>,</w:t>
      </w:r>
      <w:r w:rsidR="00FC2994" w:rsidRP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 xml:space="preserve"> затвердженими наказом Держбуду України від 17 травня 2005  №76</w:t>
      </w:r>
      <w:r w:rsidR="00FC2994">
        <w:rPr>
          <w:rFonts w:ascii="Times New Roman" w:hAnsi="Times New Roman" w:cs="Times New Roman"/>
          <w:i w:val="0"/>
          <w:sz w:val="26"/>
          <w:szCs w:val="26"/>
          <w:vertAlign w:val="baseline"/>
          <w:lang w:val="uk-UA"/>
        </w:rPr>
        <w:t>.</w:t>
      </w:r>
    </w:p>
    <w:sectPr w:rsidR="00367CFA" w:rsidRPr="00FC2994" w:rsidSect="005201AC">
      <w:pgSz w:w="12240" w:h="15840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29"/>
    <w:rsid w:val="000B0329"/>
    <w:rsid w:val="001E3FA0"/>
    <w:rsid w:val="00297448"/>
    <w:rsid w:val="002C1BED"/>
    <w:rsid w:val="002F6053"/>
    <w:rsid w:val="00367CFA"/>
    <w:rsid w:val="00431AEE"/>
    <w:rsid w:val="00505042"/>
    <w:rsid w:val="005201AC"/>
    <w:rsid w:val="0054619A"/>
    <w:rsid w:val="00564208"/>
    <w:rsid w:val="005A1F61"/>
    <w:rsid w:val="005E6FCB"/>
    <w:rsid w:val="006734E7"/>
    <w:rsid w:val="006B2281"/>
    <w:rsid w:val="00761EF4"/>
    <w:rsid w:val="007A6FF4"/>
    <w:rsid w:val="008953B8"/>
    <w:rsid w:val="00934D5D"/>
    <w:rsid w:val="009D4090"/>
    <w:rsid w:val="00D1528A"/>
    <w:rsid w:val="00D34936"/>
    <w:rsid w:val="00D9224F"/>
    <w:rsid w:val="00DD7ECA"/>
    <w:rsid w:val="00E02CBD"/>
    <w:rsid w:val="00EA2DFA"/>
    <w:rsid w:val="00EB1822"/>
    <w:rsid w:val="00FC2994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490C-AD38-401E-9C08-01898F3B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="Arial"/>
        <w:i/>
        <w:color w:val="000000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1E3FA0"/>
  </w:style>
  <w:style w:type="paragraph" w:styleId="a3">
    <w:name w:val="Normal (Web)"/>
    <w:basedOn w:val="a"/>
    <w:uiPriority w:val="99"/>
    <w:semiHidden/>
    <w:unhideWhenUsed/>
    <w:rsid w:val="0043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color w:val="auto"/>
      <w:sz w:val="24"/>
      <w:szCs w:val="24"/>
      <w:vertAlign w:val="baseline"/>
    </w:rPr>
  </w:style>
  <w:style w:type="character" w:styleId="a4">
    <w:name w:val="Hyperlink"/>
    <w:basedOn w:val="a0"/>
    <w:uiPriority w:val="99"/>
    <w:unhideWhenUsed/>
    <w:rsid w:val="006B2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zatverdzhennya-poryadku-vikonannya-robit-z-demontazhu-obyektiv-poshkodzhenih-abo-zrujnovanih-vnaslidok-nadzvichajnih-situacij-voyennih-dij-abo-teroristichnih-4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mu.gov.ua/npas/pro-vnesennya-zmin-do-poryadku-zatverdzhennya-proektiv-budivnictva-i-provedennya-yih-ekspertizi-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60-2011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mu.gov.ua/npas/pro-vnesennya-zmin-do-poryadku-provedennya-obstezhennya-prijnyatih-v-ekspluataciyu-obyektiv-budivnictva-42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mu.gov.ua/npas/pro-zatverdzhennya-poryadku-vikonannya-nevidkladnih-robit-shchodo-likvidaciyi-naslidkiv-zbrojnoyi-agresiyi-rosijskoyi-federaciyi-povyazanih-iz-poshkodzhennyam-budivel-ta-sporud-473" TargetMode="External"/><Relationship Id="rId9" Type="http://schemas.openxmlformats.org/officeDocument/2006/relationships/hyperlink" Target="https://zakon.rada.gov.ua/laws/show/z0927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2561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Воскобійник Олена Павлівна</dc:creator>
  <cp:keywords/>
  <dc:description/>
  <cp:lastModifiedBy>Цибенко Олена Олександрівна</cp:lastModifiedBy>
  <cp:revision>2</cp:revision>
  <dcterms:created xsi:type="dcterms:W3CDTF">2022-04-28T08:19:00Z</dcterms:created>
  <dcterms:modified xsi:type="dcterms:W3CDTF">2022-04-28T08:19:00Z</dcterms:modified>
</cp:coreProperties>
</file>