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EA" w:rsidRDefault="003F12EA" w:rsidP="003F4976">
      <w:pPr>
        <w:pStyle w:val="Default"/>
        <w:jc w:val="center"/>
        <w:rPr>
          <w:b/>
          <w:bCs/>
          <w:lang w:val="uk-UA"/>
        </w:rPr>
      </w:pPr>
    </w:p>
    <w:p w:rsidR="00DB63AE" w:rsidRPr="00AF50CA" w:rsidRDefault="00DB63AE" w:rsidP="003F4976">
      <w:pPr>
        <w:pStyle w:val="Default"/>
        <w:jc w:val="center"/>
        <w:rPr>
          <w:b/>
          <w:lang w:val="uk-UA"/>
        </w:rPr>
      </w:pPr>
      <w:r w:rsidRPr="00AF50CA">
        <w:rPr>
          <w:b/>
          <w:bCs/>
          <w:lang w:val="uk-UA"/>
        </w:rPr>
        <w:t>Аналіз регуляторного впливу</w:t>
      </w:r>
    </w:p>
    <w:p w:rsidR="00DB63AE" w:rsidRPr="00AF50CA" w:rsidRDefault="00DB63AE" w:rsidP="003F4976">
      <w:pPr>
        <w:pStyle w:val="Default"/>
        <w:jc w:val="center"/>
        <w:rPr>
          <w:b/>
          <w:lang w:val="uk-UA"/>
        </w:rPr>
      </w:pPr>
      <w:r w:rsidRPr="00AF50CA">
        <w:rPr>
          <w:b/>
          <w:bCs/>
          <w:lang w:val="uk-UA"/>
        </w:rPr>
        <w:t xml:space="preserve">до проекту рішення виконавчого комітету </w:t>
      </w:r>
      <w:r w:rsidR="00663CE8" w:rsidRPr="00AF50CA">
        <w:rPr>
          <w:b/>
          <w:bCs/>
          <w:lang w:val="uk-UA"/>
        </w:rPr>
        <w:t xml:space="preserve">Хустської </w:t>
      </w:r>
      <w:r w:rsidRPr="00AF50CA">
        <w:rPr>
          <w:b/>
          <w:bCs/>
          <w:lang w:val="uk-UA"/>
        </w:rPr>
        <w:t>міської ради</w:t>
      </w:r>
    </w:p>
    <w:p w:rsidR="00EB51A0" w:rsidRPr="00AF50CA" w:rsidRDefault="00DB63AE" w:rsidP="00EB51A0">
      <w:pPr>
        <w:pStyle w:val="Default"/>
        <w:jc w:val="center"/>
        <w:rPr>
          <w:b/>
          <w:lang w:val="uk-UA"/>
        </w:rPr>
      </w:pPr>
      <w:r w:rsidRPr="00AF50CA">
        <w:rPr>
          <w:b/>
          <w:bCs/>
          <w:lang w:val="uk-UA"/>
        </w:rPr>
        <w:t xml:space="preserve">«Про </w:t>
      </w:r>
      <w:r w:rsidR="00EB51A0" w:rsidRPr="00AF50CA">
        <w:rPr>
          <w:b/>
          <w:lang w:val="uk-UA"/>
        </w:rPr>
        <w:t>встановлення  тарифів</w:t>
      </w:r>
      <w:r w:rsidR="00EB51A0" w:rsidRPr="00AF50CA">
        <w:rPr>
          <w:b/>
          <w:lang w:val="uk-UA"/>
        </w:rPr>
        <w:t xml:space="preserve"> </w:t>
      </w:r>
      <w:r w:rsidR="00EB51A0" w:rsidRPr="00AF50CA">
        <w:rPr>
          <w:b/>
          <w:lang w:val="uk-UA"/>
        </w:rPr>
        <w:t>Хустського ВУВКГ</w:t>
      </w:r>
    </w:p>
    <w:p w:rsidR="00EB51A0" w:rsidRPr="00AF50CA" w:rsidRDefault="00EB51A0" w:rsidP="00EB51A0">
      <w:pPr>
        <w:pStyle w:val="Default"/>
        <w:jc w:val="center"/>
        <w:rPr>
          <w:b/>
          <w:lang w:val="uk-UA"/>
        </w:rPr>
      </w:pPr>
      <w:r w:rsidRPr="00AF50CA">
        <w:rPr>
          <w:b/>
          <w:lang w:val="uk-UA"/>
        </w:rPr>
        <w:t xml:space="preserve"> на послуги централізованого</w:t>
      </w:r>
      <w:r w:rsidRPr="00AF50CA">
        <w:rPr>
          <w:b/>
          <w:lang w:val="uk-UA"/>
        </w:rPr>
        <w:t xml:space="preserve"> </w:t>
      </w:r>
      <w:r w:rsidRPr="00AF50CA">
        <w:rPr>
          <w:b/>
          <w:lang w:val="uk-UA"/>
        </w:rPr>
        <w:t xml:space="preserve">водопостачання </w:t>
      </w:r>
    </w:p>
    <w:p w:rsidR="00EB51A0" w:rsidRPr="00AF50CA" w:rsidRDefault="00EB51A0" w:rsidP="00EB51A0">
      <w:pPr>
        <w:pStyle w:val="Default"/>
        <w:jc w:val="center"/>
        <w:rPr>
          <w:b/>
          <w:lang w:val="uk-UA"/>
        </w:rPr>
      </w:pPr>
      <w:r w:rsidRPr="00AF50CA">
        <w:rPr>
          <w:b/>
          <w:lang w:val="uk-UA"/>
        </w:rPr>
        <w:t>та централізованого</w:t>
      </w:r>
      <w:r w:rsidRPr="00AF50CA">
        <w:rPr>
          <w:b/>
          <w:lang w:val="uk-UA"/>
        </w:rPr>
        <w:t xml:space="preserve"> </w:t>
      </w:r>
      <w:r w:rsidRPr="00AF50CA">
        <w:rPr>
          <w:b/>
          <w:lang w:val="uk-UA"/>
        </w:rPr>
        <w:t>водовідведення</w:t>
      </w:r>
      <w:r w:rsidRPr="00AF50CA">
        <w:rPr>
          <w:b/>
          <w:lang w:val="uk-UA"/>
        </w:rPr>
        <w:t>»</w:t>
      </w:r>
    </w:p>
    <w:p w:rsidR="00EB51A0" w:rsidRPr="00C568FD" w:rsidRDefault="00EB51A0" w:rsidP="00663CE8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B63AE" w:rsidRPr="00AF50CA" w:rsidRDefault="00DB63AE" w:rsidP="003F497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F50CA">
        <w:rPr>
          <w:rFonts w:ascii="Times New Roman" w:hAnsi="Times New Roman"/>
          <w:sz w:val="24"/>
          <w:szCs w:val="24"/>
          <w:lang w:val="uk-UA"/>
        </w:rPr>
        <w:t xml:space="preserve">    Аналіз розроблений на виконання та дотримання вимог Закону України «Про засади державної регуляторної політики у сфері господарської діяльності» та  «Методики проведення аналізу  впливу регуляторного акта», затвердженої постановою Кабінету Міністрів України  від 11 березня 2004 року № 308 (із змінами від 28 листопада 2012 року № 1107 та від 16 грудня 2015 року № 1151).</w:t>
      </w:r>
    </w:p>
    <w:p w:rsidR="00EB51A0" w:rsidRPr="00AF50CA" w:rsidRDefault="00DB63AE" w:rsidP="00EB51A0">
      <w:pPr>
        <w:pStyle w:val="Default"/>
        <w:jc w:val="both"/>
        <w:rPr>
          <w:lang w:val="uk-UA"/>
        </w:rPr>
      </w:pPr>
      <w:r w:rsidRPr="00AF50CA">
        <w:rPr>
          <w:b/>
          <w:snapToGrid w:val="0"/>
          <w:lang w:val="uk-UA"/>
        </w:rPr>
        <w:t>Назва регуляторного акта:</w:t>
      </w:r>
      <w:r w:rsidRPr="00AF50CA">
        <w:rPr>
          <w:snapToGrid w:val="0"/>
          <w:lang w:val="uk-UA"/>
        </w:rPr>
        <w:t xml:space="preserve"> проект рішення </w:t>
      </w:r>
      <w:r w:rsidR="00663CE8" w:rsidRPr="00AF50CA">
        <w:rPr>
          <w:snapToGrid w:val="0"/>
          <w:lang w:val="uk-UA"/>
        </w:rPr>
        <w:t xml:space="preserve">виконавчого комітету Хустської міської </w:t>
      </w:r>
      <w:r w:rsidRPr="00AF50CA">
        <w:rPr>
          <w:snapToGrid w:val="0"/>
          <w:lang w:val="uk-UA"/>
        </w:rPr>
        <w:t xml:space="preserve">ради </w:t>
      </w:r>
      <w:r w:rsidR="00EB51A0" w:rsidRPr="00AF50CA">
        <w:rPr>
          <w:bCs/>
          <w:lang w:val="uk-UA"/>
        </w:rPr>
        <w:t xml:space="preserve">«Про </w:t>
      </w:r>
      <w:r w:rsidR="00EB51A0" w:rsidRPr="00AF50CA">
        <w:rPr>
          <w:lang w:val="uk-UA"/>
        </w:rPr>
        <w:t>встановлення  тарифів Хустського ВУВКГ на послуги централізованого водопостачання та централізованого водовідведення»</w:t>
      </w:r>
      <w:r w:rsidR="00042E45" w:rsidRPr="00AF50CA">
        <w:rPr>
          <w:lang w:val="uk-UA"/>
        </w:rPr>
        <w:t>.</w:t>
      </w:r>
    </w:p>
    <w:p w:rsidR="00EB51A0" w:rsidRPr="00AF50CA" w:rsidRDefault="00EB51A0" w:rsidP="00663CE8">
      <w:pPr>
        <w:pStyle w:val="Default"/>
        <w:jc w:val="both"/>
        <w:rPr>
          <w:snapToGrid w:val="0"/>
          <w:lang w:val="uk-UA"/>
        </w:rPr>
      </w:pPr>
    </w:p>
    <w:p w:rsidR="00DB63AE" w:rsidRPr="00AF50CA" w:rsidRDefault="00DB63AE" w:rsidP="003F4976">
      <w:pPr>
        <w:widowControl w:val="0"/>
        <w:spacing w:line="240" w:lineRule="auto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AF50CA"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Регуляторний орган: </w:t>
      </w:r>
      <w:r w:rsidRPr="00AF50CA">
        <w:rPr>
          <w:rFonts w:ascii="Times New Roman" w:hAnsi="Times New Roman"/>
          <w:snapToGrid w:val="0"/>
          <w:sz w:val="24"/>
          <w:szCs w:val="24"/>
          <w:lang w:val="uk-UA"/>
        </w:rPr>
        <w:t xml:space="preserve"> виконавчий комітет  </w:t>
      </w:r>
      <w:r w:rsidR="00663CE8" w:rsidRPr="00AF50CA">
        <w:rPr>
          <w:rFonts w:ascii="Times New Roman" w:hAnsi="Times New Roman"/>
          <w:snapToGrid w:val="0"/>
          <w:sz w:val="24"/>
          <w:szCs w:val="24"/>
          <w:lang w:val="uk-UA"/>
        </w:rPr>
        <w:t>Хустської</w:t>
      </w:r>
      <w:r w:rsidRPr="00AF50CA">
        <w:rPr>
          <w:rFonts w:ascii="Times New Roman" w:hAnsi="Times New Roman"/>
          <w:snapToGrid w:val="0"/>
          <w:sz w:val="24"/>
          <w:szCs w:val="24"/>
          <w:lang w:val="uk-UA"/>
        </w:rPr>
        <w:t xml:space="preserve"> міської ради</w:t>
      </w:r>
      <w:r w:rsidR="00042E45" w:rsidRPr="00AF50CA">
        <w:rPr>
          <w:rFonts w:ascii="Times New Roman" w:hAnsi="Times New Roman"/>
          <w:snapToGrid w:val="0"/>
          <w:sz w:val="24"/>
          <w:szCs w:val="24"/>
          <w:lang w:val="uk-UA"/>
        </w:rPr>
        <w:t>.</w:t>
      </w:r>
    </w:p>
    <w:p w:rsidR="00DB63AE" w:rsidRPr="00AF50CA" w:rsidRDefault="00DB63AE" w:rsidP="003F4976">
      <w:pPr>
        <w:widowControl w:val="0"/>
        <w:spacing w:line="240" w:lineRule="auto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AF50CA">
        <w:rPr>
          <w:rFonts w:ascii="Times New Roman" w:hAnsi="Times New Roman"/>
          <w:b/>
          <w:snapToGrid w:val="0"/>
          <w:sz w:val="24"/>
          <w:szCs w:val="24"/>
          <w:lang w:val="uk-UA"/>
        </w:rPr>
        <w:t>Розробник документа:</w:t>
      </w:r>
      <w:r w:rsidRPr="00AF50CA">
        <w:rPr>
          <w:rFonts w:ascii="Times New Roman" w:hAnsi="Times New Roman"/>
          <w:snapToGrid w:val="0"/>
          <w:sz w:val="24"/>
          <w:szCs w:val="24"/>
          <w:lang w:val="uk-UA"/>
        </w:rPr>
        <w:t xml:space="preserve"> управління житлово-комунального господарства </w:t>
      </w:r>
      <w:r w:rsidR="00663CE8" w:rsidRPr="00AF50CA">
        <w:rPr>
          <w:rFonts w:ascii="Times New Roman" w:hAnsi="Times New Roman"/>
          <w:snapToGrid w:val="0"/>
          <w:sz w:val="24"/>
          <w:szCs w:val="24"/>
          <w:lang w:val="uk-UA"/>
        </w:rPr>
        <w:t>Хустської</w:t>
      </w:r>
      <w:r w:rsidRPr="00AF50CA">
        <w:rPr>
          <w:rFonts w:ascii="Times New Roman" w:hAnsi="Times New Roman"/>
          <w:snapToGrid w:val="0"/>
          <w:sz w:val="24"/>
          <w:szCs w:val="24"/>
          <w:lang w:val="uk-UA"/>
        </w:rPr>
        <w:t xml:space="preserve"> міської ради</w:t>
      </w:r>
      <w:r w:rsidR="00042E45" w:rsidRPr="00AF50CA">
        <w:rPr>
          <w:rFonts w:ascii="Times New Roman" w:hAnsi="Times New Roman"/>
          <w:snapToGrid w:val="0"/>
          <w:sz w:val="24"/>
          <w:szCs w:val="24"/>
          <w:lang w:val="uk-UA"/>
        </w:rPr>
        <w:t>.</w:t>
      </w:r>
    </w:p>
    <w:p w:rsidR="00CE6824" w:rsidRPr="00AF50CA" w:rsidRDefault="00DB63AE" w:rsidP="00CE6824">
      <w:pPr>
        <w:widowControl w:val="0"/>
        <w:spacing w:line="240" w:lineRule="auto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AF50CA"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Відповідальна особа: </w:t>
      </w:r>
      <w:r w:rsidR="00CE6824" w:rsidRPr="00AF50CA">
        <w:rPr>
          <w:rFonts w:ascii="Times New Roman" w:hAnsi="Times New Roman"/>
          <w:sz w:val="24"/>
          <w:szCs w:val="24"/>
          <w:lang w:val="uk-UA"/>
        </w:rPr>
        <w:t xml:space="preserve">Начальник управління житлово-комунального господарства Хустської міської ради  </w:t>
      </w:r>
      <w:proofErr w:type="spellStart"/>
      <w:r w:rsidR="00CE6824" w:rsidRPr="00AF50CA">
        <w:rPr>
          <w:rFonts w:ascii="Times New Roman" w:hAnsi="Times New Roman"/>
          <w:sz w:val="24"/>
          <w:szCs w:val="24"/>
          <w:lang w:val="uk-UA"/>
        </w:rPr>
        <w:t>Галай</w:t>
      </w:r>
      <w:proofErr w:type="spellEnd"/>
      <w:r w:rsidR="00CE6824" w:rsidRPr="00AF50CA">
        <w:rPr>
          <w:rFonts w:ascii="Times New Roman" w:hAnsi="Times New Roman"/>
          <w:sz w:val="24"/>
          <w:szCs w:val="24"/>
          <w:lang w:val="uk-UA"/>
        </w:rPr>
        <w:t xml:space="preserve"> М. М.</w:t>
      </w:r>
    </w:p>
    <w:p w:rsidR="00DB63AE" w:rsidRPr="00AF50CA" w:rsidRDefault="00DB63AE" w:rsidP="003F4976">
      <w:pPr>
        <w:widowControl w:val="0"/>
        <w:spacing w:line="240" w:lineRule="auto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AF50CA"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Контактні телефони: </w:t>
      </w:r>
      <w:r w:rsidR="0019440D" w:rsidRPr="00AF50CA">
        <w:rPr>
          <w:rFonts w:ascii="Times New Roman" w:hAnsi="Times New Roman"/>
          <w:snapToGrid w:val="0"/>
          <w:sz w:val="24"/>
          <w:szCs w:val="24"/>
          <w:lang w:val="uk-UA"/>
        </w:rPr>
        <w:t>4-35-75</w:t>
      </w:r>
    </w:p>
    <w:p w:rsidR="00DB63AE" w:rsidRPr="00AF50CA" w:rsidRDefault="00DB63AE" w:rsidP="003F4976">
      <w:pPr>
        <w:pStyle w:val="Default"/>
        <w:jc w:val="center"/>
        <w:rPr>
          <w:bCs/>
          <w:lang w:val="uk-UA"/>
        </w:rPr>
      </w:pPr>
    </w:p>
    <w:p w:rsidR="00DB63AE" w:rsidRPr="00AF50CA" w:rsidRDefault="00DB63AE" w:rsidP="00C568FD">
      <w:pPr>
        <w:pStyle w:val="Default"/>
        <w:numPr>
          <w:ilvl w:val="0"/>
          <w:numId w:val="7"/>
        </w:numPr>
        <w:tabs>
          <w:tab w:val="left" w:pos="284"/>
        </w:tabs>
        <w:jc w:val="center"/>
        <w:rPr>
          <w:b/>
          <w:bCs/>
          <w:lang w:val="uk-UA"/>
        </w:rPr>
      </w:pPr>
      <w:r w:rsidRPr="00AF50CA">
        <w:rPr>
          <w:b/>
          <w:bCs/>
          <w:lang w:val="uk-UA"/>
        </w:rPr>
        <w:t>Визначення проблеми</w:t>
      </w:r>
    </w:p>
    <w:p w:rsidR="00EB51A0" w:rsidRPr="00EB51A0" w:rsidRDefault="00EB51A0" w:rsidP="001870B1">
      <w:pPr>
        <w:shd w:val="clear" w:color="auto" w:fill="FFFFFF"/>
        <w:spacing w:before="225" w:after="225" w:line="240" w:lineRule="auto"/>
        <w:ind w:firstLine="1134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 w:rsidRPr="00EB51A0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З метою забезпечення єдиного підходу до формування тарифів на послуги централізованого водопостачання та </w:t>
      </w:r>
      <w:r w:rsidR="00042E45" w:rsidRPr="00AF50CA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централізованого </w:t>
      </w:r>
      <w:r w:rsidRPr="00EB51A0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водовідведення </w:t>
      </w:r>
      <w:r w:rsidR="00042E45" w:rsidRPr="00AF50CA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Хустським ВУВКГ</w:t>
      </w:r>
      <w:r w:rsidRPr="00EB51A0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, у відповідності з Порядком формування тарифів на централізоване водопостачання та водовідведення, затвердженим Постановою Кабінетів Міністру України від 01 червня 2011 року № 869 проведено розрахунок тарифів на послуги </w:t>
      </w:r>
      <w:r w:rsidR="001870B1" w:rsidRPr="00AF50CA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централізованого </w:t>
      </w:r>
      <w:r w:rsidRPr="00EB51A0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водопостачання </w:t>
      </w:r>
      <w:r w:rsidR="001870B1" w:rsidRPr="00AF50CA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та централізоване </w:t>
      </w:r>
      <w:r w:rsidRPr="00EB51A0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водовідведення.</w:t>
      </w:r>
    </w:p>
    <w:p w:rsidR="001870B1" w:rsidRPr="00AF50CA" w:rsidRDefault="00EB51A0" w:rsidP="001870B1">
      <w:pPr>
        <w:shd w:val="clear" w:color="auto" w:fill="FFFFFF"/>
        <w:spacing w:before="225" w:after="225" w:line="240" w:lineRule="auto"/>
        <w:ind w:firstLine="1134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 w:rsidRPr="00EB51A0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Формування тарифів здійснено відповідно до розрахунку тарифів на послуги </w:t>
      </w:r>
      <w:r w:rsidR="001870B1" w:rsidRPr="00AF50CA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централізованого </w:t>
      </w:r>
      <w:r w:rsidR="001870B1" w:rsidRPr="00EB51A0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водопостачання </w:t>
      </w:r>
      <w:r w:rsidR="001870B1" w:rsidRPr="00AF50CA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та централізоване </w:t>
      </w:r>
      <w:r w:rsidR="001870B1" w:rsidRPr="00EB51A0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водовідведення</w:t>
      </w:r>
      <w:r w:rsidR="001870B1" w:rsidRPr="00AF50CA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="00AA23B3" w:rsidRPr="00AF50CA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Хустського ВУВКГ.</w:t>
      </w:r>
    </w:p>
    <w:p w:rsidR="00EB51A0" w:rsidRPr="00EB51A0" w:rsidRDefault="00EB51A0" w:rsidP="001870B1">
      <w:pPr>
        <w:shd w:val="clear" w:color="auto" w:fill="FFFFFF"/>
        <w:spacing w:before="225" w:after="225" w:line="240" w:lineRule="auto"/>
        <w:ind w:firstLine="1134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 w:rsidRPr="00EB51A0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Внесено зміни до обсягів окремих витрат, з причин, які не залежать від підприємства, зокрема збільшення </w:t>
      </w:r>
      <w:r w:rsidR="00042E45" w:rsidRPr="00AF50CA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суми</w:t>
      </w:r>
      <w:r w:rsidRPr="00EB51A0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 податків, </w:t>
      </w:r>
      <w:r w:rsidR="00042E45" w:rsidRPr="00AF50CA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фонду оплати праці, спричиненим підвищенням </w:t>
      </w:r>
      <w:r w:rsidRPr="00EB51A0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розміру </w:t>
      </w:r>
      <w:r w:rsidR="00AA23B3" w:rsidRPr="00AF50CA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прожиткового мінімуму для працездатних осіб</w:t>
      </w:r>
      <w:r w:rsidR="001870B1" w:rsidRPr="00AF50CA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,</w:t>
      </w:r>
      <w:r w:rsidRPr="00EB51A0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 підвищення цін і тарифів на </w:t>
      </w:r>
      <w:proofErr w:type="spellStart"/>
      <w:r w:rsidRPr="00EB51A0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паливно</w:t>
      </w:r>
      <w:proofErr w:type="spellEnd"/>
      <w:r w:rsidRPr="00EB51A0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 - енергетичні та інші матеріальні ресурси.</w:t>
      </w:r>
    </w:p>
    <w:p w:rsidR="00EB51A0" w:rsidRPr="00EB51A0" w:rsidRDefault="00EB51A0" w:rsidP="001870B1">
      <w:pPr>
        <w:shd w:val="clear" w:color="auto" w:fill="FFFFFF"/>
        <w:spacing w:before="225" w:after="225" w:line="240" w:lineRule="auto"/>
        <w:ind w:firstLine="1134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 w:rsidRPr="00EB51A0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Планування витрат, що включені до повної собівартості здійснено з урахуванням планових витрат з операційної діяльності.</w:t>
      </w:r>
    </w:p>
    <w:p w:rsidR="00EB51A0" w:rsidRPr="00EB51A0" w:rsidRDefault="00EB51A0" w:rsidP="001870B1">
      <w:pPr>
        <w:shd w:val="clear" w:color="auto" w:fill="FFFFFF"/>
        <w:spacing w:before="225" w:after="225" w:line="240" w:lineRule="auto"/>
        <w:ind w:firstLine="1134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 w:rsidRPr="00EB51A0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Як наслідок, підприємство відчуває нестачу власних обігових коштів, що негативно впливає на </w:t>
      </w:r>
      <w:r w:rsidR="00AF50CA" w:rsidRPr="00AF50CA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виробничий процес</w:t>
      </w:r>
      <w:r w:rsidRPr="00EB51A0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, сплату податків, </w:t>
      </w:r>
      <w:r w:rsidR="00AF50CA" w:rsidRPr="00EB51A0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виконання</w:t>
      </w:r>
      <w:r w:rsidR="00AF50CA" w:rsidRPr="00AF50CA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EB51A0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умов колективного договору.</w:t>
      </w:r>
    </w:p>
    <w:p w:rsidR="001870B1" w:rsidRPr="00AF50CA" w:rsidRDefault="00EB51A0" w:rsidP="00AA23B3">
      <w:pPr>
        <w:shd w:val="clear" w:color="auto" w:fill="FFFFFF"/>
        <w:spacing w:before="225" w:after="225" w:line="240" w:lineRule="auto"/>
        <w:ind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EB51A0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Тому</w:t>
      </w:r>
      <w:r w:rsidR="00AF50CA" w:rsidRPr="00AF50CA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,</w:t>
      </w:r>
      <w:r w:rsidRPr="00EB51A0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 на розгляд громадськості </w:t>
      </w:r>
      <w:r w:rsidR="001870B1" w:rsidRPr="00AF50CA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виносимо</w:t>
      </w:r>
      <w:r w:rsidRPr="00EB51A0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="00AA23B3" w:rsidRPr="00AF50CA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проект </w:t>
      </w:r>
      <w:r w:rsidRPr="00EB51A0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рішення </w:t>
      </w:r>
      <w:r w:rsidR="00AA23B3" w:rsidRPr="00AF50CA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виконавчого комітету Хустської міської ради </w:t>
      </w:r>
      <w:r w:rsidR="001870B1" w:rsidRPr="00AF50CA">
        <w:rPr>
          <w:rFonts w:ascii="Times New Roman" w:hAnsi="Times New Roman"/>
          <w:bCs/>
          <w:sz w:val="24"/>
          <w:szCs w:val="24"/>
          <w:lang w:val="uk-UA"/>
        </w:rPr>
        <w:t xml:space="preserve">«Про </w:t>
      </w:r>
      <w:r w:rsidR="001870B1" w:rsidRPr="00AF50CA">
        <w:rPr>
          <w:rFonts w:ascii="Times New Roman" w:hAnsi="Times New Roman"/>
          <w:sz w:val="24"/>
          <w:szCs w:val="24"/>
          <w:lang w:val="uk-UA"/>
        </w:rPr>
        <w:t>встановлення  тарифів на послуги централізованого водопостачання та централі</w:t>
      </w:r>
      <w:bookmarkStart w:id="0" w:name="_GoBack"/>
      <w:bookmarkEnd w:id="0"/>
      <w:r w:rsidR="001870B1" w:rsidRPr="00AF50CA">
        <w:rPr>
          <w:rFonts w:ascii="Times New Roman" w:hAnsi="Times New Roman"/>
          <w:sz w:val="24"/>
          <w:szCs w:val="24"/>
          <w:lang w:val="uk-UA"/>
        </w:rPr>
        <w:t>зованого водовідведення»</w:t>
      </w:r>
      <w:r w:rsidR="00AA23B3" w:rsidRPr="00AF50CA">
        <w:rPr>
          <w:rFonts w:ascii="Times New Roman" w:hAnsi="Times New Roman"/>
          <w:sz w:val="24"/>
          <w:szCs w:val="24"/>
          <w:lang w:val="uk-UA"/>
        </w:rPr>
        <w:t>.</w:t>
      </w:r>
    </w:p>
    <w:p w:rsidR="001870B1" w:rsidRDefault="001870B1" w:rsidP="001870B1">
      <w:pPr>
        <w:pStyle w:val="Default"/>
        <w:jc w:val="both"/>
        <w:rPr>
          <w:snapToGrid w:val="0"/>
          <w:sz w:val="28"/>
          <w:szCs w:val="28"/>
          <w:lang w:val="uk-UA"/>
        </w:rPr>
      </w:pPr>
    </w:p>
    <w:p w:rsidR="00DB63AE" w:rsidRPr="00AF50CA" w:rsidRDefault="00DB63AE" w:rsidP="00C568FD">
      <w:pPr>
        <w:pStyle w:val="Default"/>
        <w:numPr>
          <w:ilvl w:val="0"/>
          <w:numId w:val="7"/>
        </w:numPr>
        <w:jc w:val="center"/>
        <w:rPr>
          <w:b/>
          <w:color w:val="auto"/>
          <w:lang w:val="uk-UA"/>
        </w:rPr>
      </w:pPr>
      <w:r w:rsidRPr="00AF50CA">
        <w:rPr>
          <w:b/>
          <w:bCs/>
          <w:color w:val="auto"/>
          <w:lang w:val="uk-UA"/>
        </w:rPr>
        <w:lastRenderedPageBreak/>
        <w:t>Цілі регулювання</w:t>
      </w:r>
    </w:p>
    <w:p w:rsidR="00AF50CA" w:rsidRPr="00AF50CA" w:rsidRDefault="00AF50CA" w:rsidP="00AF50CA">
      <w:pPr>
        <w:pStyle w:val="Default"/>
        <w:ind w:left="720"/>
        <w:rPr>
          <w:b/>
          <w:color w:val="auto"/>
          <w:lang w:val="uk-UA"/>
        </w:rPr>
      </w:pPr>
    </w:p>
    <w:p w:rsidR="00AA23B3" w:rsidRPr="00AF50CA" w:rsidRDefault="00AA23B3" w:rsidP="00AF50CA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AF50CA">
        <w:rPr>
          <w:rFonts w:ascii="Times New Roman" w:hAnsi="Times New Roman"/>
          <w:sz w:val="24"/>
          <w:szCs w:val="24"/>
          <w:lang w:val="uk-UA"/>
        </w:rPr>
        <w:t xml:space="preserve">Прийняття даного рішення має на меті привести тарифи на послуги з </w:t>
      </w:r>
      <w:r w:rsidR="00AF50CA" w:rsidRPr="00AF50CA">
        <w:rPr>
          <w:rFonts w:ascii="Times New Roman" w:hAnsi="Times New Roman"/>
          <w:sz w:val="24"/>
          <w:szCs w:val="24"/>
          <w:lang w:val="uk-UA"/>
        </w:rPr>
        <w:t>централізованого водопостачання та централізованого водовідведення</w:t>
      </w:r>
      <w:r w:rsidRPr="00AF50CA">
        <w:rPr>
          <w:rFonts w:ascii="Times New Roman" w:hAnsi="Times New Roman"/>
          <w:sz w:val="24"/>
          <w:szCs w:val="24"/>
          <w:lang w:val="uk-UA"/>
        </w:rPr>
        <w:t xml:space="preserve">, що надаються </w:t>
      </w:r>
      <w:r w:rsidR="00AF50CA" w:rsidRPr="00AF50CA">
        <w:rPr>
          <w:rFonts w:ascii="Times New Roman" w:hAnsi="Times New Roman"/>
          <w:sz w:val="24"/>
          <w:szCs w:val="24"/>
          <w:lang w:val="uk-UA"/>
        </w:rPr>
        <w:t xml:space="preserve">Хустським </w:t>
      </w:r>
      <w:r w:rsidRPr="00AF50CA">
        <w:rPr>
          <w:rFonts w:ascii="Times New Roman" w:hAnsi="Times New Roman"/>
          <w:sz w:val="24"/>
          <w:szCs w:val="24"/>
          <w:lang w:val="uk-UA"/>
        </w:rPr>
        <w:t>ВУВКГ до рівня, що забезпечує:</w:t>
      </w:r>
    </w:p>
    <w:p w:rsidR="00AA23B3" w:rsidRPr="00AF50CA" w:rsidRDefault="00AA23B3" w:rsidP="00AF50CA">
      <w:pPr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AF50CA">
        <w:rPr>
          <w:rFonts w:ascii="Times New Roman" w:hAnsi="Times New Roman"/>
          <w:sz w:val="24"/>
          <w:szCs w:val="24"/>
          <w:lang w:val="uk-UA"/>
        </w:rPr>
        <w:t xml:space="preserve">утримання якості надання послуг з </w:t>
      </w:r>
      <w:r w:rsidR="00AF50CA" w:rsidRPr="00AF50CA">
        <w:rPr>
          <w:rFonts w:ascii="Times New Roman" w:hAnsi="Times New Roman"/>
          <w:sz w:val="24"/>
          <w:szCs w:val="24"/>
          <w:lang w:val="uk-UA"/>
        </w:rPr>
        <w:t>централізованого водопостачання та централізованого водовідведення</w:t>
      </w:r>
      <w:r w:rsidR="00AF50CA" w:rsidRPr="00AF50CA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Pr="00AF50CA">
        <w:rPr>
          <w:rFonts w:ascii="Times New Roman" w:hAnsi="Times New Roman"/>
          <w:sz w:val="24"/>
          <w:szCs w:val="24"/>
          <w:lang w:val="uk-UA"/>
        </w:rPr>
        <w:t xml:space="preserve"> території </w:t>
      </w:r>
      <w:r w:rsidR="00AF50CA" w:rsidRPr="00AF50CA">
        <w:rPr>
          <w:rFonts w:ascii="Times New Roman" w:hAnsi="Times New Roman"/>
          <w:sz w:val="24"/>
          <w:szCs w:val="24"/>
          <w:lang w:val="uk-UA"/>
        </w:rPr>
        <w:t xml:space="preserve">міста Хуст </w:t>
      </w:r>
      <w:r w:rsidRPr="00AF50CA">
        <w:rPr>
          <w:rFonts w:ascii="Times New Roman" w:hAnsi="Times New Roman"/>
          <w:sz w:val="24"/>
          <w:szCs w:val="24"/>
          <w:lang w:val="uk-UA"/>
        </w:rPr>
        <w:t>на рівні нормативної;</w:t>
      </w:r>
    </w:p>
    <w:p w:rsidR="00AA23B3" w:rsidRPr="00AF50CA" w:rsidRDefault="00AA23B3" w:rsidP="00AF50CA">
      <w:pPr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AF50CA">
        <w:rPr>
          <w:rFonts w:ascii="Times New Roman" w:hAnsi="Times New Roman"/>
          <w:sz w:val="24"/>
          <w:szCs w:val="24"/>
          <w:lang w:val="uk-UA"/>
        </w:rPr>
        <w:t xml:space="preserve">беззбиткову діяльність </w:t>
      </w:r>
      <w:r w:rsidRPr="00AF50CA">
        <w:rPr>
          <w:rFonts w:ascii="Times New Roman" w:hAnsi="Times New Roman"/>
          <w:sz w:val="24"/>
          <w:szCs w:val="24"/>
          <w:lang w:val="uk-UA"/>
        </w:rPr>
        <w:t xml:space="preserve">Хустського </w:t>
      </w:r>
      <w:r w:rsidRPr="00AF50CA">
        <w:rPr>
          <w:rFonts w:ascii="Times New Roman" w:hAnsi="Times New Roman"/>
          <w:sz w:val="24"/>
          <w:szCs w:val="24"/>
          <w:lang w:val="uk-UA"/>
        </w:rPr>
        <w:t>ВУВКГ;</w:t>
      </w:r>
    </w:p>
    <w:p w:rsidR="00DB63AE" w:rsidRPr="00AF50CA" w:rsidRDefault="00AA23B3" w:rsidP="00AF50CA">
      <w:pPr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AF50CA">
        <w:rPr>
          <w:rFonts w:ascii="Times New Roman" w:hAnsi="Times New Roman"/>
          <w:sz w:val="24"/>
          <w:szCs w:val="24"/>
          <w:lang w:val="uk-UA"/>
        </w:rPr>
        <w:t>сповільнення темпів зносу основних засобів ВУВКГ</w:t>
      </w:r>
      <w:r w:rsidRPr="00AF50CA">
        <w:rPr>
          <w:rFonts w:ascii="Times New Roman" w:hAnsi="Times New Roman"/>
          <w:sz w:val="24"/>
          <w:szCs w:val="24"/>
          <w:lang w:val="uk-UA"/>
        </w:rPr>
        <w:t>.</w:t>
      </w:r>
    </w:p>
    <w:p w:rsidR="00AA23B3" w:rsidRPr="00AF50CA" w:rsidRDefault="00AA23B3" w:rsidP="00D305BA">
      <w:pPr>
        <w:pStyle w:val="Default"/>
        <w:ind w:firstLine="1134"/>
        <w:jc w:val="both"/>
        <w:rPr>
          <w:b/>
          <w:bCs/>
          <w:color w:val="auto"/>
          <w:lang w:val="uk-UA"/>
        </w:rPr>
      </w:pPr>
    </w:p>
    <w:p w:rsidR="00DB63AE" w:rsidRDefault="00DB63AE" w:rsidP="00AF50CA">
      <w:pPr>
        <w:pStyle w:val="Default"/>
        <w:numPr>
          <w:ilvl w:val="0"/>
          <w:numId w:val="7"/>
        </w:numPr>
        <w:jc w:val="center"/>
        <w:rPr>
          <w:b/>
          <w:bCs/>
          <w:color w:val="auto"/>
          <w:lang w:val="uk-UA"/>
        </w:rPr>
      </w:pPr>
      <w:r w:rsidRPr="00AF50CA">
        <w:rPr>
          <w:b/>
          <w:bCs/>
          <w:color w:val="auto"/>
          <w:lang w:val="uk-UA"/>
        </w:rPr>
        <w:t>Визначення та оцінка альтернативних способів досягнення цілей</w:t>
      </w:r>
    </w:p>
    <w:p w:rsidR="00AF50CA" w:rsidRPr="00AF50CA" w:rsidRDefault="00AF50CA" w:rsidP="00AF50CA">
      <w:pPr>
        <w:pStyle w:val="Default"/>
        <w:ind w:left="720"/>
        <w:rPr>
          <w:b/>
          <w:color w:val="auto"/>
          <w:lang w:val="uk-UA"/>
        </w:rPr>
      </w:pPr>
    </w:p>
    <w:p w:rsidR="00D305BA" w:rsidRPr="00AF50CA" w:rsidRDefault="00D305BA" w:rsidP="00D305B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AF50CA">
        <w:rPr>
          <w:rFonts w:ascii="Times New Roman" w:hAnsi="Times New Roman"/>
          <w:sz w:val="24"/>
          <w:szCs w:val="24"/>
          <w:lang w:val="uk-UA"/>
        </w:rPr>
        <w:t xml:space="preserve">Альтернативним заходом для </w:t>
      </w:r>
      <w:r w:rsidRPr="00AF50CA">
        <w:rPr>
          <w:rFonts w:ascii="Times New Roman" w:hAnsi="Times New Roman"/>
          <w:sz w:val="24"/>
          <w:szCs w:val="24"/>
          <w:lang w:val="uk-UA"/>
        </w:rPr>
        <w:t xml:space="preserve">Хустського ВУВКГ </w:t>
      </w:r>
      <w:r w:rsidRPr="00AF50CA">
        <w:rPr>
          <w:rFonts w:ascii="Times New Roman" w:hAnsi="Times New Roman"/>
          <w:sz w:val="24"/>
          <w:szCs w:val="24"/>
          <w:lang w:val="uk-UA"/>
        </w:rPr>
        <w:t xml:space="preserve">могло би бути зменшення заробітної плати. Даний варіант можливий лише при умовах прийняття державними структурами відповідних рішень або одержання дотації з місцевого бюджету на відшкодування різниці встановленого тарифу та фактичної собівартості з урахуванням рівня рентабельності, але фактично це не можливе. </w:t>
      </w:r>
    </w:p>
    <w:p w:rsidR="00D305BA" w:rsidRPr="00AF50CA" w:rsidRDefault="00D305BA" w:rsidP="00D305B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AF50CA">
        <w:rPr>
          <w:rFonts w:ascii="Times New Roman" w:hAnsi="Times New Roman"/>
          <w:sz w:val="24"/>
          <w:szCs w:val="24"/>
          <w:lang w:val="uk-UA"/>
        </w:rPr>
        <w:t xml:space="preserve">Таким чином, альтернативні методи не можливі, тому вирішення проблеми можливе лише у разі встановлення тарифів на послуги </w:t>
      </w:r>
      <w:r w:rsidRPr="00AF50CA">
        <w:rPr>
          <w:rFonts w:ascii="Times New Roman" w:hAnsi="Times New Roman"/>
          <w:sz w:val="24"/>
          <w:szCs w:val="24"/>
          <w:lang w:val="uk-UA"/>
        </w:rPr>
        <w:t xml:space="preserve">централізованого </w:t>
      </w:r>
      <w:r w:rsidRPr="00AF50CA">
        <w:rPr>
          <w:rFonts w:ascii="Times New Roman" w:hAnsi="Times New Roman"/>
          <w:sz w:val="24"/>
          <w:szCs w:val="24"/>
          <w:lang w:val="uk-UA"/>
        </w:rPr>
        <w:t xml:space="preserve">водопостачання та </w:t>
      </w:r>
      <w:r w:rsidRPr="00AF50CA">
        <w:rPr>
          <w:rFonts w:ascii="Times New Roman" w:hAnsi="Times New Roman"/>
          <w:sz w:val="24"/>
          <w:szCs w:val="24"/>
          <w:lang w:val="uk-UA"/>
        </w:rPr>
        <w:t xml:space="preserve">централізованого </w:t>
      </w:r>
      <w:r w:rsidRPr="00AF50CA">
        <w:rPr>
          <w:rFonts w:ascii="Times New Roman" w:hAnsi="Times New Roman"/>
          <w:sz w:val="24"/>
          <w:szCs w:val="24"/>
          <w:lang w:val="uk-UA"/>
        </w:rPr>
        <w:t xml:space="preserve">водовідведення. </w:t>
      </w:r>
    </w:p>
    <w:p w:rsidR="00D305BA" w:rsidRPr="00AF50CA" w:rsidRDefault="00D305BA" w:rsidP="00D305BA">
      <w:pPr>
        <w:spacing w:after="0" w:line="240" w:lineRule="auto"/>
        <w:ind w:firstLine="113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F50CA">
        <w:rPr>
          <w:rFonts w:ascii="Times New Roman" w:hAnsi="Times New Roman"/>
          <w:b/>
          <w:sz w:val="24"/>
          <w:szCs w:val="24"/>
          <w:lang w:val="uk-UA"/>
        </w:rPr>
        <w:t>Переваги обраного способу</w:t>
      </w:r>
    </w:p>
    <w:p w:rsidR="00D305BA" w:rsidRPr="00AF50CA" w:rsidRDefault="00D305BA" w:rsidP="00D305B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AF50CA">
        <w:rPr>
          <w:rFonts w:ascii="Times New Roman" w:hAnsi="Times New Roman"/>
          <w:sz w:val="24"/>
          <w:szCs w:val="24"/>
          <w:lang w:val="uk-UA"/>
        </w:rPr>
        <w:t xml:space="preserve"> Перевагами впровадження проекту регуляторного акту є:</w:t>
      </w:r>
    </w:p>
    <w:p w:rsidR="00D305BA" w:rsidRPr="00AF50CA" w:rsidRDefault="00D305BA" w:rsidP="00D305B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AF50CA">
        <w:rPr>
          <w:rFonts w:ascii="Times New Roman" w:hAnsi="Times New Roman"/>
          <w:sz w:val="24"/>
          <w:szCs w:val="24"/>
          <w:lang w:val="uk-UA"/>
        </w:rPr>
        <w:t xml:space="preserve"> - приведення тарифів на послуги централізованого водопостачання та централізованого </w:t>
      </w:r>
      <w:r w:rsidRPr="00AF50CA">
        <w:rPr>
          <w:rFonts w:ascii="Times New Roman" w:hAnsi="Times New Roman"/>
          <w:sz w:val="24"/>
          <w:szCs w:val="24"/>
          <w:lang w:val="uk-UA"/>
        </w:rPr>
        <w:t>водовідведення</w:t>
      </w:r>
      <w:r w:rsidRPr="00AF50CA">
        <w:rPr>
          <w:rFonts w:ascii="Times New Roman" w:hAnsi="Times New Roman"/>
          <w:sz w:val="24"/>
          <w:szCs w:val="24"/>
          <w:lang w:val="uk-UA"/>
        </w:rPr>
        <w:t xml:space="preserve">, що надаються </w:t>
      </w:r>
      <w:r w:rsidRPr="00AF50CA">
        <w:rPr>
          <w:rFonts w:ascii="Times New Roman" w:hAnsi="Times New Roman"/>
          <w:sz w:val="24"/>
          <w:szCs w:val="24"/>
          <w:lang w:val="uk-UA"/>
        </w:rPr>
        <w:t>Хустським ВУВКГ</w:t>
      </w:r>
      <w:r w:rsidRPr="00AF50CA">
        <w:rPr>
          <w:rFonts w:ascii="Times New Roman" w:hAnsi="Times New Roman"/>
          <w:sz w:val="24"/>
          <w:szCs w:val="24"/>
          <w:lang w:val="uk-UA"/>
        </w:rPr>
        <w:t xml:space="preserve"> до рівня економічно обґрунтованих; </w:t>
      </w:r>
    </w:p>
    <w:p w:rsidR="00D305BA" w:rsidRPr="00AF50CA" w:rsidRDefault="00D305BA" w:rsidP="00D305B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AF50CA">
        <w:rPr>
          <w:rFonts w:ascii="Times New Roman" w:hAnsi="Times New Roman"/>
          <w:sz w:val="24"/>
          <w:szCs w:val="24"/>
          <w:lang w:val="uk-UA"/>
        </w:rPr>
        <w:t>- забезпечення стабільної роботи Хустськ</w:t>
      </w:r>
      <w:r w:rsidRPr="00AF50CA">
        <w:rPr>
          <w:rFonts w:ascii="Times New Roman" w:hAnsi="Times New Roman"/>
          <w:sz w:val="24"/>
          <w:szCs w:val="24"/>
          <w:lang w:val="uk-UA"/>
        </w:rPr>
        <w:t>ого</w:t>
      </w:r>
      <w:r w:rsidRPr="00AF50CA">
        <w:rPr>
          <w:rFonts w:ascii="Times New Roman" w:hAnsi="Times New Roman"/>
          <w:sz w:val="24"/>
          <w:szCs w:val="24"/>
          <w:lang w:val="uk-UA"/>
        </w:rPr>
        <w:t xml:space="preserve"> ВУВКГ; </w:t>
      </w:r>
    </w:p>
    <w:p w:rsidR="00D305BA" w:rsidRPr="00AF50CA" w:rsidRDefault="00D305BA" w:rsidP="00D305B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AF50CA">
        <w:rPr>
          <w:rFonts w:ascii="Times New Roman" w:hAnsi="Times New Roman"/>
          <w:sz w:val="24"/>
          <w:szCs w:val="24"/>
          <w:lang w:val="uk-UA"/>
        </w:rPr>
        <w:t>- забезпечення своєчасних розрахунків Хустськ</w:t>
      </w:r>
      <w:r w:rsidRPr="00AF50CA">
        <w:rPr>
          <w:rFonts w:ascii="Times New Roman" w:hAnsi="Times New Roman"/>
          <w:sz w:val="24"/>
          <w:szCs w:val="24"/>
          <w:lang w:val="uk-UA"/>
        </w:rPr>
        <w:t>им</w:t>
      </w:r>
      <w:r w:rsidRPr="00AF50CA">
        <w:rPr>
          <w:rFonts w:ascii="Times New Roman" w:hAnsi="Times New Roman"/>
          <w:sz w:val="24"/>
          <w:szCs w:val="24"/>
          <w:lang w:val="uk-UA"/>
        </w:rPr>
        <w:t xml:space="preserve"> ВУВКГ за спожиті енергоносії</w:t>
      </w:r>
      <w:r w:rsidR="00AF50CA" w:rsidRPr="00AF50CA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AF50CA">
        <w:rPr>
          <w:rFonts w:ascii="Times New Roman" w:hAnsi="Times New Roman"/>
          <w:sz w:val="24"/>
          <w:szCs w:val="24"/>
          <w:lang w:val="uk-UA"/>
        </w:rPr>
        <w:t xml:space="preserve"> своєчасну виплату заробітної плати робітникам; </w:t>
      </w:r>
    </w:p>
    <w:p w:rsidR="00D305BA" w:rsidRPr="00AF50CA" w:rsidRDefault="00D305BA" w:rsidP="00D305BA">
      <w:pPr>
        <w:spacing w:after="0" w:line="240" w:lineRule="auto"/>
        <w:ind w:firstLine="113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F50CA">
        <w:rPr>
          <w:rFonts w:ascii="Times New Roman" w:hAnsi="Times New Roman"/>
          <w:b/>
          <w:sz w:val="24"/>
          <w:szCs w:val="24"/>
          <w:lang w:val="uk-UA"/>
        </w:rPr>
        <w:t>Недоліки обраного способу</w:t>
      </w:r>
    </w:p>
    <w:p w:rsidR="00D305BA" w:rsidRPr="00AF50CA" w:rsidRDefault="00D305BA" w:rsidP="00D305B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AF50CA">
        <w:rPr>
          <w:rFonts w:ascii="Times New Roman" w:hAnsi="Times New Roman"/>
          <w:sz w:val="24"/>
          <w:szCs w:val="24"/>
          <w:lang w:val="uk-UA"/>
        </w:rPr>
        <w:t xml:space="preserve">Зростання тарифів для суб’єктів господарювання та населення на послуги центрального водопостачання та </w:t>
      </w:r>
      <w:r w:rsidRPr="00AF50CA">
        <w:rPr>
          <w:rFonts w:ascii="Times New Roman" w:hAnsi="Times New Roman"/>
          <w:sz w:val="24"/>
          <w:szCs w:val="24"/>
          <w:lang w:val="uk-UA"/>
        </w:rPr>
        <w:t xml:space="preserve">централізованого </w:t>
      </w:r>
      <w:r w:rsidRPr="00AF50CA">
        <w:rPr>
          <w:rFonts w:ascii="Times New Roman" w:hAnsi="Times New Roman"/>
          <w:sz w:val="24"/>
          <w:szCs w:val="24"/>
          <w:lang w:val="uk-UA"/>
        </w:rPr>
        <w:t xml:space="preserve">водовідведення. </w:t>
      </w:r>
    </w:p>
    <w:p w:rsidR="00D305BA" w:rsidRPr="00AF50CA" w:rsidRDefault="00D305BA" w:rsidP="00D305B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68FD" w:rsidRPr="00AF50CA" w:rsidRDefault="00C568FD" w:rsidP="00C568FD">
      <w:pPr>
        <w:pStyle w:val="Default"/>
        <w:ind w:firstLine="709"/>
        <w:jc w:val="center"/>
        <w:rPr>
          <w:b/>
          <w:lang w:val="uk-UA"/>
        </w:rPr>
      </w:pPr>
      <w:r w:rsidRPr="00AF50CA">
        <w:rPr>
          <w:b/>
          <w:lang w:val="uk-UA"/>
        </w:rPr>
        <w:t>4. Механізм та заходи, що пропонуються для розв’язання проблеми</w:t>
      </w:r>
    </w:p>
    <w:p w:rsidR="00C568FD" w:rsidRPr="00AF50CA" w:rsidRDefault="00C568FD" w:rsidP="003F4976">
      <w:pPr>
        <w:pStyle w:val="Default"/>
        <w:ind w:firstLine="709"/>
        <w:jc w:val="both"/>
        <w:rPr>
          <w:lang w:val="uk-UA"/>
        </w:rPr>
      </w:pPr>
    </w:p>
    <w:p w:rsidR="00C568FD" w:rsidRPr="00AF50CA" w:rsidRDefault="00C568FD" w:rsidP="003F4976">
      <w:pPr>
        <w:pStyle w:val="Default"/>
        <w:ind w:firstLine="709"/>
        <w:jc w:val="both"/>
        <w:rPr>
          <w:lang w:val="uk-UA"/>
        </w:rPr>
      </w:pPr>
      <w:r w:rsidRPr="00AF50CA">
        <w:rPr>
          <w:lang w:val="uk-UA"/>
        </w:rPr>
        <w:t xml:space="preserve">З метою врахування інтересів як мешканців так і </w:t>
      </w:r>
      <w:r w:rsidRPr="00AF50CA">
        <w:rPr>
          <w:lang w:val="uk-UA"/>
        </w:rPr>
        <w:t>Хустсь</w:t>
      </w:r>
      <w:r w:rsidRPr="00AF50CA">
        <w:rPr>
          <w:lang w:val="uk-UA"/>
        </w:rPr>
        <w:t>ко</w:t>
      </w:r>
      <w:r w:rsidRPr="00AF50CA">
        <w:rPr>
          <w:lang w:val="uk-UA"/>
        </w:rPr>
        <w:t xml:space="preserve">го ВУВКГ </w:t>
      </w:r>
      <w:r w:rsidRPr="00AF50CA">
        <w:rPr>
          <w:lang w:val="uk-UA"/>
        </w:rPr>
        <w:t xml:space="preserve">– для розв’язання проблеми забезпечення </w:t>
      </w:r>
      <w:r w:rsidRPr="00AF50CA">
        <w:rPr>
          <w:lang w:val="uk-UA"/>
        </w:rPr>
        <w:t xml:space="preserve">централізованого </w:t>
      </w:r>
      <w:r w:rsidRPr="00AF50CA">
        <w:rPr>
          <w:lang w:val="uk-UA"/>
        </w:rPr>
        <w:t xml:space="preserve">водопостачання та </w:t>
      </w:r>
      <w:r w:rsidRPr="00AF50CA">
        <w:rPr>
          <w:lang w:val="uk-UA"/>
        </w:rPr>
        <w:t xml:space="preserve">централізованого </w:t>
      </w:r>
      <w:r w:rsidRPr="00AF50CA">
        <w:rPr>
          <w:lang w:val="uk-UA"/>
        </w:rPr>
        <w:t>водовідведення з одного боку</w:t>
      </w:r>
      <w:r w:rsidR="00AF50CA" w:rsidRPr="00AF50CA">
        <w:rPr>
          <w:lang w:val="uk-UA"/>
        </w:rPr>
        <w:t>,</w:t>
      </w:r>
      <w:r w:rsidRPr="00AF50CA">
        <w:rPr>
          <w:lang w:val="uk-UA"/>
        </w:rPr>
        <w:t xml:space="preserve"> та поліпшення фінансового стану </w:t>
      </w:r>
      <w:r w:rsidR="00AF50CA" w:rsidRPr="00AF50CA">
        <w:rPr>
          <w:lang w:val="uk-UA"/>
        </w:rPr>
        <w:t xml:space="preserve"> - </w:t>
      </w:r>
      <w:r w:rsidRPr="00AF50CA">
        <w:rPr>
          <w:lang w:val="uk-UA"/>
        </w:rPr>
        <w:t>з другого боку</w:t>
      </w:r>
      <w:r w:rsidR="00AF50CA" w:rsidRPr="00AF50CA">
        <w:rPr>
          <w:lang w:val="uk-UA"/>
        </w:rPr>
        <w:t>,</w:t>
      </w:r>
      <w:r w:rsidRPr="00AF50CA">
        <w:rPr>
          <w:lang w:val="uk-UA"/>
        </w:rPr>
        <w:t xml:space="preserve"> рішенням виконавчого комітету </w:t>
      </w:r>
      <w:r w:rsidRPr="00AF50CA">
        <w:rPr>
          <w:lang w:val="uk-UA"/>
        </w:rPr>
        <w:t>Хустської міської</w:t>
      </w:r>
      <w:r w:rsidRPr="00AF50CA">
        <w:rPr>
          <w:lang w:val="uk-UA"/>
        </w:rPr>
        <w:t xml:space="preserve"> ради здійснюється державне регулювання шляхом </w:t>
      </w:r>
      <w:r w:rsidRPr="00AF50CA">
        <w:rPr>
          <w:lang w:val="uk-UA"/>
        </w:rPr>
        <w:t>встановлення</w:t>
      </w:r>
      <w:r w:rsidRPr="00AF50CA">
        <w:rPr>
          <w:lang w:val="uk-UA"/>
        </w:rPr>
        <w:t xml:space="preserve"> </w:t>
      </w:r>
      <w:r w:rsidRPr="00AF50CA">
        <w:rPr>
          <w:lang w:val="uk-UA"/>
        </w:rPr>
        <w:t xml:space="preserve">Хустському ВУВКГ </w:t>
      </w:r>
      <w:r w:rsidRPr="00AF50CA">
        <w:rPr>
          <w:lang w:val="uk-UA"/>
        </w:rPr>
        <w:t xml:space="preserve">тарифів, відповідно до постанови Кабінету Міністрів України від 01.06.2011 року № 869 «Про забезпечення єдиного підходу до формування тарифів на житлово-комунальні послуги». Дане рішення передбачає встановлення економічно обґрунтованих тарифів на послуги з </w:t>
      </w:r>
      <w:r w:rsidRPr="00AF50CA">
        <w:rPr>
          <w:lang w:val="uk-UA"/>
        </w:rPr>
        <w:t xml:space="preserve">централізованого </w:t>
      </w:r>
      <w:r w:rsidRPr="00AF50CA">
        <w:rPr>
          <w:lang w:val="uk-UA"/>
        </w:rPr>
        <w:t xml:space="preserve">водопостачання та </w:t>
      </w:r>
      <w:r w:rsidRPr="00AF50CA">
        <w:rPr>
          <w:lang w:val="uk-UA"/>
        </w:rPr>
        <w:t xml:space="preserve">централізованого </w:t>
      </w:r>
      <w:r w:rsidRPr="00AF50CA">
        <w:rPr>
          <w:lang w:val="uk-UA"/>
        </w:rPr>
        <w:t xml:space="preserve">водовідведення, що надаються </w:t>
      </w:r>
      <w:r w:rsidRPr="00AF50CA">
        <w:rPr>
          <w:lang w:val="uk-UA"/>
        </w:rPr>
        <w:t>Хустським ВУВКГ</w:t>
      </w:r>
      <w:r w:rsidRPr="00AF50CA">
        <w:rPr>
          <w:lang w:val="uk-UA"/>
        </w:rPr>
        <w:t xml:space="preserve"> для споживачів усіх форм власності, які складатимуть: </w:t>
      </w:r>
    </w:p>
    <w:p w:rsidR="00C568FD" w:rsidRPr="00AF50CA" w:rsidRDefault="00C568FD" w:rsidP="003F4976">
      <w:pPr>
        <w:pStyle w:val="Default"/>
        <w:ind w:firstLine="709"/>
        <w:jc w:val="both"/>
        <w:rPr>
          <w:lang w:val="uk-UA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804"/>
        <w:gridCol w:w="1582"/>
        <w:gridCol w:w="1348"/>
        <w:gridCol w:w="1789"/>
        <w:gridCol w:w="1497"/>
        <w:gridCol w:w="1266"/>
      </w:tblGrid>
      <w:tr w:rsidR="00C568FD" w:rsidRPr="00AF50CA" w:rsidTr="00077AAD">
        <w:tc>
          <w:tcPr>
            <w:tcW w:w="4734" w:type="dxa"/>
            <w:gridSpan w:val="3"/>
            <w:vAlign w:val="center"/>
          </w:tcPr>
          <w:p w:rsidR="00C568FD" w:rsidRPr="00AF50CA" w:rsidRDefault="00C568FD" w:rsidP="00077AAD">
            <w:pPr>
              <w:tabs>
                <w:tab w:val="left" w:pos="360"/>
                <w:tab w:val="left" w:pos="1276"/>
              </w:tabs>
              <w:suppressAutoHyphens/>
              <w:jc w:val="center"/>
              <w:rPr>
                <w:b/>
                <w:sz w:val="24"/>
                <w:szCs w:val="24"/>
                <w:lang w:val="uk-UA"/>
              </w:rPr>
            </w:pPr>
            <w:r w:rsidRPr="00AF50CA">
              <w:rPr>
                <w:b/>
                <w:sz w:val="24"/>
                <w:szCs w:val="24"/>
                <w:lang w:val="uk-UA"/>
              </w:rPr>
              <w:t>Централізоване водопостачання, грн./</w:t>
            </w:r>
            <w:proofErr w:type="spellStart"/>
            <w:r w:rsidRPr="00AF50CA">
              <w:rPr>
                <w:b/>
                <w:sz w:val="24"/>
                <w:szCs w:val="24"/>
                <w:lang w:val="uk-UA"/>
              </w:rPr>
              <w:t>м.куб</w:t>
            </w:r>
            <w:proofErr w:type="spellEnd"/>
            <w:r w:rsidRPr="00AF50CA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552" w:type="dxa"/>
            <w:gridSpan w:val="3"/>
            <w:vAlign w:val="center"/>
          </w:tcPr>
          <w:p w:rsidR="00C568FD" w:rsidRPr="00AF50CA" w:rsidRDefault="00C568FD" w:rsidP="00077AAD">
            <w:pPr>
              <w:tabs>
                <w:tab w:val="left" w:pos="360"/>
                <w:tab w:val="left" w:pos="1276"/>
              </w:tabs>
              <w:suppressAutoHyphens/>
              <w:jc w:val="center"/>
              <w:rPr>
                <w:b/>
                <w:sz w:val="24"/>
                <w:szCs w:val="24"/>
                <w:lang w:val="uk-UA"/>
              </w:rPr>
            </w:pPr>
            <w:r w:rsidRPr="00AF50CA">
              <w:rPr>
                <w:b/>
                <w:sz w:val="24"/>
                <w:szCs w:val="24"/>
                <w:lang w:val="uk-UA"/>
              </w:rPr>
              <w:t>Централізоване водовідведення, грн./</w:t>
            </w:r>
            <w:proofErr w:type="spellStart"/>
            <w:r w:rsidRPr="00AF50CA">
              <w:rPr>
                <w:b/>
                <w:sz w:val="24"/>
                <w:szCs w:val="24"/>
                <w:lang w:val="uk-UA"/>
              </w:rPr>
              <w:t>м.куб</w:t>
            </w:r>
            <w:proofErr w:type="spellEnd"/>
            <w:r w:rsidRPr="00AF50CA">
              <w:rPr>
                <w:b/>
                <w:sz w:val="24"/>
                <w:szCs w:val="24"/>
                <w:lang w:val="uk-UA"/>
              </w:rPr>
              <w:t>.</w:t>
            </w:r>
          </w:p>
        </w:tc>
      </w:tr>
      <w:tr w:rsidR="00C568FD" w:rsidRPr="00AF50CA" w:rsidTr="00C568FD">
        <w:trPr>
          <w:trHeight w:val="573"/>
        </w:trPr>
        <w:tc>
          <w:tcPr>
            <w:tcW w:w="1804" w:type="dxa"/>
            <w:vAlign w:val="center"/>
          </w:tcPr>
          <w:p w:rsidR="00C568FD" w:rsidRPr="00AF50CA" w:rsidRDefault="00C568FD" w:rsidP="00C568FD">
            <w:pPr>
              <w:tabs>
                <w:tab w:val="left" w:pos="360"/>
                <w:tab w:val="left" w:pos="1276"/>
              </w:tabs>
              <w:suppressAutoHyphens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AF50CA">
              <w:rPr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1582" w:type="dxa"/>
            <w:vAlign w:val="center"/>
          </w:tcPr>
          <w:p w:rsidR="00C568FD" w:rsidRPr="00AF50CA" w:rsidRDefault="00C568FD" w:rsidP="00C568FD">
            <w:pPr>
              <w:tabs>
                <w:tab w:val="left" w:pos="360"/>
                <w:tab w:val="left" w:pos="1276"/>
              </w:tabs>
              <w:suppressAutoHyphens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AF50CA">
              <w:rPr>
                <w:sz w:val="24"/>
                <w:szCs w:val="24"/>
                <w:lang w:val="uk-UA"/>
              </w:rPr>
              <w:t>ПДВ 20%</w:t>
            </w:r>
          </w:p>
        </w:tc>
        <w:tc>
          <w:tcPr>
            <w:tcW w:w="1348" w:type="dxa"/>
            <w:vAlign w:val="center"/>
          </w:tcPr>
          <w:p w:rsidR="00C568FD" w:rsidRPr="00AF50CA" w:rsidRDefault="00C568FD" w:rsidP="00C568FD">
            <w:pPr>
              <w:tabs>
                <w:tab w:val="left" w:pos="360"/>
                <w:tab w:val="left" w:pos="1276"/>
              </w:tabs>
              <w:suppressAutoHyphens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AF50CA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89" w:type="dxa"/>
            <w:vAlign w:val="center"/>
          </w:tcPr>
          <w:p w:rsidR="00C568FD" w:rsidRPr="00AF50CA" w:rsidRDefault="00C568FD" w:rsidP="00C568FD">
            <w:pPr>
              <w:tabs>
                <w:tab w:val="left" w:pos="360"/>
                <w:tab w:val="left" w:pos="1276"/>
              </w:tabs>
              <w:suppressAutoHyphens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AF50CA">
              <w:rPr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1497" w:type="dxa"/>
            <w:vAlign w:val="center"/>
          </w:tcPr>
          <w:p w:rsidR="00C568FD" w:rsidRPr="00AF50CA" w:rsidRDefault="00C568FD" w:rsidP="00C568FD">
            <w:pPr>
              <w:tabs>
                <w:tab w:val="left" w:pos="360"/>
                <w:tab w:val="left" w:pos="1276"/>
              </w:tabs>
              <w:suppressAutoHyphens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AF50CA">
              <w:rPr>
                <w:sz w:val="24"/>
                <w:szCs w:val="24"/>
                <w:lang w:val="uk-UA"/>
              </w:rPr>
              <w:t>ПДВ 20%</w:t>
            </w:r>
          </w:p>
        </w:tc>
        <w:tc>
          <w:tcPr>
            <w:tcW w:w="1266" w:type="dxa"/>
            <w:vAlign w:val="center"/>
          </w:tcPr>
          <w:p w:rsidR="00C568FD" w:rsidRPr="00AF50CA" w:rsidRDefault="00C568FD" w:rsidP="00C568FD">
            <w:pPr>
              <w:tabs>
                <w:tab w:val="left" w:pos="360"/>
                <w:tab w:val="left" w:pos="1276"/>
              </w:tabs>
              <w:suppressAutoHyphens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AF50CA">
              <w:rPr>
                <w:sz w:val="24"/>
                <w:szCs w:val="24"/>
                <w:lang w:val="uk-UA"/>
              </w:rPr>
              <w:t>Разом</w:t>
            </w:r>
          </w:p>
        </w:tc>
      </w:tr>
      <w:tr w:rsidR="00C568FD" w:rsidRPr="00AF50CA" w:rsidTr="00C568FD">
        <w:trPr>
          <w:trHeight w:val="567"/>
        </w:trPr>
        <w:tc>
          <w:tcPr>
            <w:tcW w:w="1804" w:type="dxa"/>
            <w:vAlign w:val="center"/>
          </w:tcPr>
          <w:p w:rsidR="00C568FD" w:rsidRPr="00AF50CA" w:rsidRDefault="00C568FD" w:rsidP="00C568FD">
            <w:pPr>
              <w:tabs>
                <w:tab w:val="left" w:pos="360"/>
                <w:tab w:val="left" w:pos="1276"/>
              </w:tabs>
              <w:suppressAutoHyphens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AF50CA">
              <w:rPr>
                <w:sz w:val="24"/>
                <w:szCs w:val="24"/>
                <w:lang w:val="uk-UA"/>
              </w:rPr>
              <w:t>21,08</w:t>
            </w:r>
          </w:p>
        </w:tc>
        <w:tc>
          <w:tcPr>
            <w:tcW w:w="1582" w:type="dxa"/>
            <w:vAlign w:val="center"/>
          </w:tcPr>
          <w:p w:rsidR="00C568FD" w:rsidRPr="00AF50CA" w:rsidRDefault="00C568FD" w:rsidP="00C568FD">
            <w:pPr>
              <w:tabs>
                <w:tab w:val="left" w:pos="360"/>
                <w:tab w:val="left" w:pos="1276"/>
              </w:tabs>
              <w:suppressAutoHyphens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AF50CA">
              <w:rPr>
                <w:sz w:val="24"/>
                <w:szCs w:val="24"/>
                <w:lang w:val="uk-UA"/>
              </w:rPr>
              <w:t>4,22</w:t>
            </w:r>
          </w:p>
        </w:tc>
        <w:tc>
          <w:tcPr>
            <w:tcW w:w="1348" w:type="dxa"/>
            <w:vAlign w:val="center"/>
          </w:tcPr>
          <w:p w:rsidR="00C568FD" w:rsidRPr="00AF50CA" w:rsidRDefault="00C568FD" w:rsidP="00C568FD">
            <w:pPr>
              <w:tabs>
                <w:tab w:val="left" w:pos="360"/>
                <w:tab w:val="left" w:pos="1276"/>
              </w:tabs>
              <w:suppressAutoHyphens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AF50CA">
              <w:rPr>
                <w:sz w:val="24"/>
                <w:szCs w:val="24"/>
                <w:lang w:val="uk-UA"/>
              </w:rPr>
              <w:t>25,30</w:t>
            </w:r>
          </w:p>
        </w:tc>
        <w:tc>
          <w:tcPr>
            <w:tcW w:w="1789" w:type="dxa"/>
            <w:vAlign w:val="center"/>
          </w:tcPr>
          <w:p w:rsidR="00C568FD" w:rsidRPr="00AF50CA" w:rsidRDefault="00C568FD" w:rsidP="00C568FD">
            <w:pPr>
              <w:tabs>
                <w:tab w:val="left" w:pos="360"/>
                <w:tab w:val="left" w:pos="1276"/>
              </w:tabs>
              <w:suppressAutoHyphens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AF50CA">
              <w:rPr>
                <w:sz w:val="24"/>
                <w:szCs w:val="24"/>
                <w:lang w:val="uk-UA"/>
              </w:rPr>
              <w:t>13,83</w:t>
            </w:r>
          </w:p>
        </w:tc>
        <w:tc>
          <w:tcPr>
            <w:tcW w:w="1497" w:type="dxa"/>
            <w:vAlign w:val="center"/>
          </w:tcPr>
          <w:p w:rsidR="00C568FD" w:rsidRPr="00AF50CA" w:rsidRDefault="00C568FD" w:rsidP="00C568FD">
            <w:pPr>
              <w:tabs>
                <w:tab w:val="left" w:pos="360"/>
                <w:tab w:val="left" w:pos="1276"/>
              </w:tabs>
              <w:suppressAutoHyphens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AF50CA">
              <w:rPr>
                <w:sz w:val="24"/>
                <w:szCs w:val="24"/>
                <w:lang w:val="uk-UA"/>
              </w:rPr>
              <w:t>2,77</w:t>
            </w:r>
          </w:p>
        </w:tc>
        <w:tc>
          <w:tcPr>
            <w:tcW w:w="1266" w:type="dxa"/>
            <w:vAlign w:val="center"/>
          </w:tcPr>
          <w:p w:rsidR="00C568FD" w:rsidRPr="00AF50CA" w:rsidRDefault="00C568FD" w:rsidP="00C568FD">
            <w:pPr>
              <w:tabs>
                <w:tab w:val="left" w:pos="360"/>
                <w:tab w:val="left" w:pos="1276"/>
              </w:tabs>
              <w:suppressAutoHyphens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AF50CA">
              <w:rPr>
                <w:sz w:val="24"/>
                <w:szCs w:val="24"/>
                <w:lang w:val="uk-UA"/>
              </w:rPr>
              <w:t>16,60</w:t>
            </w:r>
          </w:p>
        </w:tc>
      </w:tr>
    </w:tbl>
    <w:p w:rsidR="00C568FD" w:rsidRDefault="00C568FD" w:rsidP="003F4976">
      <w:pPr>
        <w:pStyle w:val="Default"/>
        <w:ind w:firstLine="709"/>
        <w:jc w:val="both"/>
        <w:rPr>
          <w:lang w:val="uk-UA"/>
        </w:rPr>
      </w:pPr>
    </w:p>
    <w:p w:rsidR="003F12EA" w:rsidRPr="00AF50CA" w:rsidRDefault="003F12EA" w:rsidP="003F4976">
      <w:pPr>
        <w:pStyle w:val="Default"/>
        <w:ind w:firstLine="709"/>
        <w:jc w:val="both"/>
        <w:rPr>
          <w:lang w:val="uk-UA"/>
        </w:rPr>
      </w:pPr>
    </w:p>
    <w:p w:rsidR="00C568FD" w:rsidRPr="00AF50CA" w:rsidRDefault="00C568FD" w:rsidP="00C568FD">
      <w:pPr>
        <w:pStyle w:val="Default"/>
        <w:ind w:firstLine="709"/>
        <w:jc w:val="center"/>
        <w:rPr>
          <w:b/>
          <w:lang w:val="uk-UA"/>
        </w:rPr>
      </w:pPr>
      <w:r w:rsidRPr="00AF50CA">
        <w:rPr>
          <w:b/>
          <w:lang w:val="uk-UA"/>
        </w:rPr>
        <w:lastRenderedPageBreak/>
        <w:t>5. Можливість досягнення визначених цілей у разі прийняття регуляторного акту</w:t>
      </w:r>
    </w:p>
    <w:p w:rsidR="00C568FD" w:rsidRPr="00AF50CA" w:rsidRDefault="00C568FD" w:rsidP="00C568FD">
      <w:pPr>
        <w:pStyle w:val="Default"/>
        <w:ind w:firstLine="709"/>
        <w:jc w:val="center"/>
        <w:rPr>
          <w:b/>
          <w:lang w:val="uk-UA"/>
        </w:rPr>
      </w:pPr>
    </w:p>
    <w:p w:rsidR="00C568FD" w:rsidRPr="00AF50CA" w:rsidRDefault="00C568FD" w:rsidP="003F4976">
      <w:pPr>
        <w:pStyle w:val="Default"/>
        <w:ind w:firstLine="709"/>
        <w:jc w:val="both"/>
        <w:rPr>
          <w:lang w:val="uk-UA"/>
        </w:rPr>
      </w:pPr>
      <w:r w:rsidRPr="00AF50CA">
        <w:rPr>
          <w:lang w:val="uk-UA"/>
        </w:rPr>
        <w:t xml:space="preserve">У разі прийняття даного рішення буде вирішено питання приведення тарифів на послуги з </w:t>
      </w:r>
      <w:r w:rsidRPr="00AF50CA">
        <w:rPr>
          <w:lang w:val="uk-UA"/>
        </w:rPr>
        <w:t>централізованого водоп</w:t>
      </w:r>
      <w:r w:rsidRPr="00AF50CA">
        <w:rPr>
          <w:lang w:val="uk-UA"/>
        </w:rPr>
        <w:t xml:space="preserve">остачання та </w:t>
      </w:r>
      <w:r w:rsidRPr="00AF50CA">
        <w:rPr>
          <w:lang w:val="uk-UA"/>
        </w:rPr>
        <w:t xml:space="preserve">централізованого </w:t>
      </w:r>
      <w:r w:rsidRPr="00AF50CA">
        <w:rPr>
          <w:lang w:val="uk-UA"/>
        </w:rPr>
        <w:t xml:space="preserve">водовідведення всіх категорій споживачів до економічно обґрунтованого рівня. Запропоновані тарифи нададуть змогу поліпшити фінансовий стан підприємства, своєчасно сплачувати податки до бюджетів всіх рівнів та енергоносії, забезпечувати працівників належною заробітною платою. </w:t>
      </w:r>
    </w:p>
    <w:p w:rsidR="00C568FD" w:rsidRPr="00AF50CA" w:rsidRDefault="00C568FD" w:rsidP="003F4976">
      <w:pPr>
        <w:pStyle w:val="Default"/>
        <w:ind w:firstLine="709"/>
        <w:jc w:val="both"/>
        <w:rPr>
          <w:lang w:val="uk-UA"/>
        </w:rPr>
      </w:pPr>
    </w:p>
    <w:p w:rsidR="00C568FD" w:rsidRPr="00AF50CA" w:rsidRDefault="00C568FD" w:rsidP="00C568FD">
      <w:pPr>
        <w:pStyle w:val="Default"/>
        <w:ind w:firstLine="709"/>
        <w:jc w:val="center"/>
        <w:rPr>
          <w:b/>
          <w:lang w:val="uk-UA"/>
        </w:rPr>
      </w:pPr>
      <w:r w:rsidRPr="00AF50CA">
        <w:rPr>
          <w:b/>
          <w:lang w:val="uk-UA"/>
        </w:rPr>
        <w:t>6. Очікувані результати від прийняття регуляторного акту</w:t>
      </w:r>
    </w:p>
    <w:p w:rsidR="00C568FD" w:rsidRPr="00AF50CA" w:rsidRDefault="00C568FD" w:rsidP="00C568FD">
      <w:pPr>
        <w:pStyle w:val="Default"/>
        <w:ind w:firstLine="709"/>
        <w:jc w:val="center"/>
        <w:rPr>
          <w:b/>
          <w:lang w:val="uk-UA"/>
        </w:rPr>
      </w:pPr>
    </w:p>
    <w:p w:rsidR="00C568FD" w:rsidRPr="00AF50CA" w:rsidRDefault="00C568FD" w:rsidP="003F4976">
      <w:pPr>
        <w:pStyle w:val="Default"/>
        <w:ind w:firstLine="709"/>
        <w:jc w:val="both"/>
        <w:rPr>
          <w:lang w:val="uk-UA"/>
        </w:rPr>
      </w:pPr>
      <w:r w:rsidRPr="00AF50CA">
        <w:rPr>
          <w:lang w:val="uk-UA"/>
        </w:rPr>
        <w:t xml:space="preserve">Прийняття запропонованого регуляторного акту дозволить забезпечити надання своєчасних, безперебійних послуг централізованого водопостачання та централізованого водовідведення за беззбитковими тарифами та можливість розвитку підприємства. </w:t>
      </w:r>
    </w:p>
    <w:p w:rsidR="00C568FD" w:rsidRPr="00AF50CA" w:rsidRDefault="00C568FD" w:rsidP="003F4976">
      <w:pPr>
        <w:pStyle w:val="Default"/>
        <w:ind w:firstLine="709"/>
        <w:jc w:val="both"/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568FD" w:rsidRPr="00AF50CA" w:rsidTr="0015732F">
        <w:tc>
          <w:tcPr>
            <w:tcW w:w="10137" w:type="dxa"/>
            <w:gridSpan w:val="2"/>
          </w:tcPr>
          <w:p w:rsidR="00C568FD" w:rsidRPr="00AF50CA" w:rsidRDefault="00C568FD" w:rsidP="00C568FD">
            <w:pPr>
              <w:pStyle w:val="Default"/>
              <w:jc w:val="center"/>
              <w:rPr>
                <w:b/>
                <w:lang w:val="uk-UA"/>
              </w:rPr>
            </w:pPr>
            <w:r w:rsidRPr="00AF50CA">
              <w:rPr>
                <w:b/>
                <w:lang w:val="uk-UA"/>
              </w:rPr>
              <w:t>Базові групи інтересів</w:t>
            </w:r>
          </w:p>
        </w:tc>
      </w:tr>
      <w:tr w:rsidR="00C568FD" w:rsidRPr="00AF50CA" w:rsidTr="00D65B4E">
        <w:tc>
          <w:tcPr>
            <w:tcW w:w="10137" w:type="dxa"/>
            <w:gridSpan w:val="2"/>
          </w:tcPr>
          <w:p w:rsidR="00C568FD" w:rsidRPr="00AF50CA" w:rsidRDefault="00C568FD" w:rsidP="00C568FD">
            <w:pPr>
              <w:pStyle w:val="Default"/>
              <w:jc w:val="center"/>
              <w:rPr>
                <w:i/>
                <w:lang w:val="uk-UA"/>
              </w:rPr>
            </w:pPr>
            <w:r w:rsidRPr="00AF50CA">
              <w:rPr>
                <w:i/>
                <w:lang w:val="uk-UA"/>
              </w:rPr>
              <w:t>Місцева влада</w:t>
            </w:r>
          </w:p>
        </w:tc>
      </w:tr>
      <w:tr w:rsidR="00C568FD" w:rsidRPr="00AF50CA" w:rsidTr="00C568FD">
        <w:tc>
          <w:tcPr>
            <w:tcW w:w="5068" w:type="dxa"/>
          </w:tcPr>
          <w:p w:rsidR="00C568FD" w:rsidRPr="00AF50CA" w:rsidRDefault="00C568FD" w:rsidP="00C568FD">
            <w:pPr>
              <w:pStyle w:val="Default"/>
              <w:jc w:val="center"/>
              <w:rPr>
                <w:b/>
                <w:lang w:val="uk-UA"/>
              </w:rPr>
            </w:pPr>
            <w:r w:rsidRPr="00AF50CA">
              <w:rPr>
                <w:b/>
                <w:lang w:val="uk-UA"/>
              </w:rPr>
              <w:t>Вигоди</w:t>
            </w:r>
          </w:p>
        </w:tc>
        <w:tc>
          <w:tcPr>
            <w:tcW w:w="5069" w:type="dxa"/>
          </w:tcPr>
          <w:p w:rsidR="00C568FD" w:rsidRPr="00AF50CA" w:rsidRDefault="00C568FD" w:rsidP="00C568FD">
            <w:pPr>
              <w:pStyle w:val="Default"/>
              <w:jc w:val="center"/>
              <w:rPr>
                <w:b/>
                <w:lang w:val="uk-UA"/>
              </w:rPr>
            </w:pPr>
            <w:r w:rsidRPr="00AF50CA">
              <w:rPr>
                <w:b/>
                <w:lang w:val="uk-UA"/>
              </w:rPr>
              <w:t>Витрати</w:t>
            </w:r>
          </w:p>
        </w:tc>
      </w:tr>
      <w:tr w:rsidR="00C568FD" w:rsidRPr="00AF50CA" w:rsidTr="00C568FD">
        <w:tc>
          <w:tcPr>
            <w:tcW w:w="5068" w:type="dxa"/>
          </w:tcPr>
          <w:p w:rsidR="00C568FD" w:rsidRPr="00AF50CA" w:rsidRDefault="00C568FD" w:rsidP="003F4976">
            <w:pPr>
              <w:pStyle w:val="Default"/>
              <w:jc w:val="both"/>
              <w:rPr>
                <w:lang w:val="uk-UA"/>
              </w:rPr>
            </w:pPr>
            <w:r w:rsidRPr="00AF50CA">
              <w:rPr>
                <w:lang w:val="uk-UA"/>
              </w:rPr>
              <w:t xml:space="preserve">- забезпечення стабільного та якісного надання послуг з </w:t>
            </w:r>
            <w:r w:rsidRPr="00AF50CA">
              <w:rPr>
                <w:lang w:val="uk-UA"/>
              </w:rPr>
              <w:t xml:space="preserve">централізованого </w:t>
            </w:r>
            <w:r w:rsidRPr="00AF50CA">
              <w:rPr>
                <w:lang w:val="uk-UA"/>
              </w:rPr>
              <w:t xml:space="preserve">водопостачання та </w:t>
            </w:r>
            <w:r w:rsidRPr="00AF50CA">
              <w:rPr>
                <w:lang w:val="uk-UA"/>
              </w:rPr>
              <w:t xml:space="preserve">централізованого </w:t>
            </w:r>
            <w:r w:rsidRPr="00AF50CA">
              <w:rPr>
                <w:lang w:val="uk-UA"/>
              </w:rPr>
              <w:t>водовідведення;</w:t>
            </w:r>
          </w:p>
          <w:p w:rsidR="00C568FD" w:rsidRPr="00AF50CA" w:rsidRDefault="00C568FD" w:rsidP="003F4976">
            <w:pPr>
              <w:pStyle w:val="Default"/>
              <w:jc w:val="both"/>
              <w:rPr>
                <w:lang w:val="uk-UA"/>
              </w:rPr>
            </w:pPr>
            <w:r w:rsidRPr="00AF50CA">
              <w:rPr>
                <w:lang w:val="uk-UA"/>
              </w:rPr>
              <w:t xml:space="preserve">- зменшення кількості звернень (скарг) від споживачів щодо якості послуг з </w:t>
            </w:r>
            <w:proofErr w:type="spellStart"/>
            <w:r w:rsidRPr="00AF50CA">
              <w:rPr>
                <w:lang w:val="uk-UA"/>
              </w:rPr>
              <w:t>з</w:t>
            </w:r>
            <w:proofErr w:type="spellEnd"/>
            <w:r w:rsidRPr="00AF50CA">
              <w:rPr>
                <w:lang w:val="uk-UA"/>
              </w:rPr>
              <w:t xml:space="preserve"> централізованого водопостачання та централізованого водовідведення;</w:t>
            </w:r>
          </w:p>
        </w:tc>
        <w:tc>
          <w:tcPr>
            <w:tcW w:w="5069" w:type="dxa"/>
          </w:tcPr>
          <w:p w:rsidR="00C568FD" w:rsidRPr="00AF50CA" w:rsidRDefault="00C568FD" w:rsidP="003F4976">
            <w:pPr>
              <w:pStyle w:val="Default"/>
              <w:jc w:val="both"/>
              <w:rPr>
                <w:lang w:val="uk-UA"/>
              </w:rPr>
            </w:pPr>
            <w:r w:rsidRPr="00AF50CA">
              <w:rPr>
                <w:lang w:val="uk-UA"/>
              </w:rPr>
              <w:t>додаткових витрат не передбачається</w:t>
            </w:r>
          </w:p>
        </w:tc>
      </w:tr>
      <w:tr w:rsidR="00C568FD" w:rsidRPr="00AF50CA" w:rsidTr="002563FB">
        <w:tc>
          <w:tcPr>
            <w:tcW w:w="10137" w:type="dxa"/>
            <w:gridSpan w:val="2"/>
          </w:tcPr>
          <w:p w:rsidR="00C568FD" w:rsidRPr="00AF50CA" w:rsidRDefault="00C568FD" w:rsidP="00C568FD">
            <w:pPr>
              <w:pStyle w:val="Default"/>
              <w:jc w:val="center"/>
              <w:rPr>
                <w:lang w:val="uk-UA"/>
              </w:rPr>
            </w:pPr>
            <w:r w:rsidRPr="00AF50CA">
              <w:rPr>
                <w:i/>
                <w:lang w:val="uk-UA"/>
              </w:rPr>
              <w:t>Хустськ</w:t>
            </w:r>
            <w:r w:rsidRPr="00AF50CA">
              <w:rPr>
                <w:i/>
                <w:lang w:val="uk-UA"/>
              </w:rPr>
              <w:t>е</w:t>
            </w:r>
            <w:r w:rsidRPr="00AF50CA">
              <w:rPr>
                <w:i/>
                <w:lang w:val="uk-UA"/>
              </w:rPr>
              <w:t xml:space="preserve"> ВУВКГ</w:t>
            </w:r>
          </w:p>
        </w:tc>
      </w:tr>
      <w:tr w:rsidR="00C568FD" w:rsidRPr="00AF50CA" w:rsidTr="00C568FD">
        <w:tc>
          <w:tcPr>
            <w:tcW w:w="5068" w:type="dxa"/>
          </w:tcPr>
          <w:p w:rsidR="00C568FD" w:rsidRPr="00AF50CA" w:rsidRDefault="00C568FD" w:rsidP="00077AAD">
            <w:pPr>
              <w:pStyle w:val="Default"/>
              <w:jc w:val="center"/>
              <w:rPr>
                <w:b/>
                <w:lang w:val="uk-UA"/>
              </w:rPr>
            </w:pPr>
            <w:r w:rsidRPr="00AF50CA">
              <w:rPr>
                <w:b/>
                <w:lang w:val="uk-UA"/>
              </w:rPr>
              <w:t>Вигоди</w:t>
            </w:r>
          </w:p>
        </w:tc>
        <w:tc>
          <w:tcPr>
            <w:tcW w:w="5069" w:type="dxa"/>
          </w:tcPr>
          <w:p w:rsidR="00C568FD" w:rsidRPr="00AF50CA" w:rsidRDefault="00C568FD" w:rsidP="00077AAD">
            <w:pPr>
              <w:pStyle w:val="Default"/>
              <w:jc w:val="center"/>
              <w:rPr>
                <w:b/>
                <w:lang w:val="uk-UA"/>
              </w:rPr>
            </w:pPr>
            <w:r w:rsidRPr="00AF50CA">
              <w:rPr>
                <w:b/>
                <w:lang w:val="uk-UA"/>
              </w:rPr>
              <w:t>Витрати</w:t>
            </w:r>
          </w:p>
        </w:tc>
      </w:tr>
      <w:tr w:rsidR="00C568FD" w:rsidRPr="00AF50CA" w:rsidTr="00C568FD">
        <w:tc>
          <w:tcPr>
            <w:tcW w:w="5068" w:type="dxa"/>
          </w:tcPr>
          <w:p w:rsidR="00C568FD" w:rsidRPr="00AF50CA" w:rsidRDefault="00C568FD" w:rsidP="003F4976">
            <w:pPr>
              <w:pStyle w:val="Default"/>
              <w:jc w:val="both"/>
              <w:rPr>
                <w:lang w:val="uk-UA"/>
              </w:rPr>
            </w:pPr>
            <w:r w:rsidRPr="00AF50CA">
              <w:rPr>
                <w:lang w:val="uk-UA"/>
              </w:rPr>
              <w:t>- стабільна робота підприємства;</w:t>
            </w:r>
          </w:p>
          <w:p w:rsidR="00C568FD" w:rsidRPr="00AF50CA" w:rsidRDefault="00C568FD" w:rsidP="003F4976">
            <w:pPr>
              <w:pStyle w:val="Default"/>
              <w:jc w:val="both"/>
              <w:rPr>
                <w:lang w:val="uk-UA"/>
              </w:rPr>
            </w:pPr>
            <w:r w:rsidRPr="00AF50CA">
              <w:rPr>
                <w:lang w:val="uk-UA"/>
              </w:rPr>
              <w:t>- надання послуг відповідної якості;</w:t>
            </w:r>
          </w:p>
          <w:p w:rsidR="009B4DBD" w:rsidRPr="00AF50CA" w:rsidRDefault="009B4DBD" w:rsidP="003F4976">
            <w:pPr>
              <w:pStyle w:val="Default"/>
              <w:jc w:val="both"/>
              <w:rPr>
                <w:lang w:val="uk-UA"/>
              </w:rPr>
            </w:pPr>
            <w:r w:rsidRPr="00AF50CA">
              <w:rPr>
                <w:lang w:val="uk-UA"/>
              </w:rPr>
              <w:t xml:space="preserve">- </w:t>
            </w:r>
            <w:r w:rsidRPr="00AF50CA">
              <w:rPr>
                <w:lang w:val="uk-UA"/>
              </w:rPr>
              <w:t>забезпечення беззбиткової роботи підприємства;</w:t>
            </w:r>
            <w:r w:rsidRPr="00AF50CA">
              <w:rPr>
                <w:lang w:val="uk-UA"/>
              </w:rPr>
              <w:t xml:space="preserve"> </w:t>
            </w:r>
          </w:p>
          <w:p w:rsidR="00C568FD" w:rsidRPr="00AF50CA" w:rsidRDefault="009B4DBD" w:rsidP="003F4976">
            <w:pPr>
              <w:pStyle w:val="Default"/>
              <w:jc w:val="both"/>
              <w:rPr>
                <w:lang w:val="uk-UA"/>
              </w:rPr>
            </w:pPr>
            <w:r w:rsidRPr="00AF50CA">
              <w:rPr>
                <w:lang w:val="uk-UA"/>
              </w:rPr>
              <w:t>- дотримання вимог чинного законодавства</w:t>
            </w:r>
          </w:p>
        </w:tc>
        <w:tc>
          <w:tcPr>
            <w:tcW w:w="5069" w:type="dxa"/>
          </w:tcPr>
          <w:p w:rsidR="00C568FD" w:rsidRPr="00AF50CA" w:rsidRDefault="009B4DBD" w:rsidP="003F4976">
            <w:pPr>
              <w:pStyle w:val="Default"/>
              <w:jc w:val="both"/>
              <w:rPr>
                <w:lang w:val="uk-UA"/>
              </w:rPr>
            </w:pPr>
            <w:r w:rsidRPr="00AF50CA">
              <w:rPr>
                <w:lang w:val="uk-UA"/>
              </w:rPr>
              <w:t>додаткових витрат не передбачається</w:t>
            </w:r>
          </w:p>
        </w:tc>
      </w:tr>
      <w:tr w:rsidR="009B4DBD" w:rsidRPr="00AF50CA" w:rsidTr="001944F9">
        <w:tc>
          <w:tcPr>
            <w:tcW w:w="10137" w:type="dxa"/>
            <w:gridSpan w:val="2"/>
          </w:tcPr>
          <w:p w:rsidR="009B4DBD" w:rsidRPr="00AF50CA" w:rsidRDefault="009B4DBD" w:rsidP="009B4DBD">
            <w:pPr>
              <w:pStyle w:val="Default"/>
              <w:jc w:val="center"/>
              <w:rPr>
                <w:i/>
                <w:lang w:val="uk-UA"/>
              </w:rPr>
            </w:pPr>
            <w:r w:rsidRPr="00AF50CA">
              <w:rPr>
                <w:i/>
                <w:lang w:val="uk-UA"/>
              </w:rPr>
              <w:t>Суб'єкти господарювання та населення</w:t>
            </w:r>
          </w:p>
        </w:tc>
      </w:tr>
      <w:tr w:rsidR="009B4DBD" w:rsidRPr="00AF50CA" w:rsidTr="00C568FD">
        <w:tc>
          <w:tcPr>
            <w:tcW w:w="5068" w:type="dxa"/>
          </w:tcPr>
          <w:p w:rsidR="009B4DBD" w:rsidRPr="00AF50CA" w:rsidRDefault="009B4DBD" w:rsidP="00077AAD">
            <w:pPr>
              <w:pStyle w:val="Default"/>
              <w:jc w:val="center"/>
              <w:rPr>
                <w:b/>
                <w:lang w:val="uk-UA"/>
              </w:rPr>
            </w:pPr>
            <w:r w:rsidRPr="00AF50CA">
              <w:rPr>
                <w:b/>
                <w:lang w:val="uk-UA"/>
              </w:rPr>
              <w:t>Вигоди</w:t>
            </w:r>
          </w:p>
        </w:tc>
        <w:tc>
          <w:tcPr>
            <w:tcW w:w="5069" w:type="dxa"/>
          </w:tcPr>
          <w:p w:rsidR="009B4DBD" w:rsidRPr="00AF50CA" w:rsidRDefault="009B4DBD" w:rsidP="00077AAD">
            <w:pPr>
              <w:pStyle w:val="Default"/>
              <w:jc w:val="center"/>
              <w:rPr>
                <w:b/>
                <w:lang w:val="uk-UA"/>
              </w:rPr>
            </w:pPr>
            <w:r w:rsidRPr="00AF50CA">
              <w:rPr>
                <w:b/>
                <w:lang w:val="uk-UA"/>
              </w:rPr>
              <w:t>Витрати</w:t>
            </w:r>
          </w:p>
        </w:tc>
      </w:tr>
      <w:tr w:rsidR="009B4DBD" w:rsidRPr="00AF50CA" w:rsidTr="00C568FD">
        <w:tc>
          <w:tcPr>
            <w:tcW w:w="5068" w:type="dxa"/>
          </w:tcPr>
          <w:p w:rsidR="009B4DBD" w:rsidRPr="00AF50CA" w:rsidRDefault="009B4DBD" w:rsidP="009B4DBD">
            <w:pPr>
              <w:pStyle w:val="Default"/>
              <w:jc w:val="both"/>
              <w:rPr>
                <w:lang w:val="uk-UA"/>
              </w:rPr>
            </w:pPr>
            <w:r w:rsidRPr="00AF50CA">
              <w:rPr>
                <w:lang w:val="uk-UA"/>
              </w:rPr>
              <w:t>- забезпечення стабільного надання</w:t>
            </w:r>
            <w:r w:rsidRPr="00AF50CA">
              <w:rPr>
                <w:lang w:val="uk-UA"/>
              </w:rPr>
              <w:t xml:space="preserve"> </w:t>
            </w:r>
            <w:r w:rsidRPr="00AF50CA">
              <w:rPr>
                <w:lang w:val="uk-UA"/>
              </w:rPr>
              <w:t>послуг з централізованого водопостачання та централізованого водовідведення;</w:t>
            </w:r>
          </w:p>
          <w:p w:rsidR="009B4DBD" w:rsidRPr="00AF50CA" w:rsidRDefault="009B4DBD" w:rsidP="003F4976">
            <w:pPr>
              <w:pStyle w:val="Default"/>
              <w:jc w:val="both"/>
              <w:rPr>
                <w:lang w:val="uk-UA"/>
              </w:rPr>
            </w:pPr>
          </w:p>
        </w:tc>
        <w:tc>
          <w:tcPr>
            <w:tcW w:w="5069" w:type="dxa"/>
          </w:tcPr>
          <w:p w:rsidR="009B4DBD" w:rsidRPr="00AF50CA" w:rsidRDefault="009B4DBD" w:rsidP="009B4DBD">
            <w:pPr>
              <w:pStyle w:val="Default"/>
              <w:jc w:val="both"/>
              <w:rPr>
                <w:lang w:val="uk-UA"/>
              </w:rPr>
            </w:pPr>
            <w:r w:rsidRPr="00AF50CA">
              <w:rPr>
                <w:lang w:val="uk-UA"/>
              </w:rPr>
              <w:t>-</w:t>
            </w:r>
            <w:r w:rsidRPr="00AF50CA">
              <w:rPr>
                <w:lang w:val="uk-UA"/>
              </w:rPr>
              <w:t xml:space="preserve"> </w:t>
            </w:r>
            <w:r w:rsidRPr="00AF50CA">
              <w:rPr>
                <w:lang w:val="uk-UA"/>
              </w:rPr>
              <w:t>збільшення витрат на оплату послуг з централізованого водопостачання та централізованого водовідведення;</w:t>
            </w:r>
          </w:p>
          <w:p w:rsidR="009B4DBD" w:rsidRPr="00AF50CA" w:rsidRDefault="009B4DBD" w:rsidP="003F4976">
            <w:pPr>
              <w:pStyle w:val="Default"/>
              <w:jc w:val="both"/>
              <w:rPr>
                <w:lang w:val="uk-UA"/>
              </w:rPr>
            </w:pPr>
          </w:p>
        </w:tc>
      </w:tr>
    </w:tbl>
    <w:p w:rsidR="00C568FD" w:rsidRPr="00AF50CA" w:rsidRDefault="00C568FD" w:rsidP="003F4976">
      <w:pPr>
        <w:pStyle w:val="Default"/>
        <w:ind w:firstLine="709"/>
        <w:jc w:val="both"/>
        <w:rPr>
          <w:lang w:val="uk-UA"/>
        </w:rPr>
      </w:pPr>
    </w:p>
    <w:p w:rsidR="009B4DBD" w:rsidRPr="00AF50CA" w:rsidRDefault="00C568FD" w:rsidP="009B4DBD">
      <w:pPr>
        <w:pStyle w:val="Default"/>
        <w:ind w:left="795"/>
        <w:jc w:val="center"/>
        <w:rPr>
          <w:b/>
          <w:lang w:val="uk-UA"/>
        </w:rPr>
      </w:pPr>
      <w:r w:rsidRPr="00AF50CA">
        <w:rPr>
          <w:b/>
          <w:lang w:val="uk-UA"/>
        </w:rPr>
        <w:t>7. Строк дії регуляторного акту</w:t>
      </w:r>
    </w:p>
    <w:p w:rsidR="009B4DBD" w:rsidRPr="00AF50CA" w:rsidRDefault="009B4DBD" w:rsidP="009B4DBD">
      <w:pPr>
        <w:pStyle w:val="Default"/>
        <w:ind w:left="795"/>
        <w:jc w:val="both"/>
        <w:rPr>
          <w:lang w:val="uk-UA"/>
        </w:rPr>
      </w:pPr>
    </w:p>
    <w:p w:rsidR="009B4DBD" w:rsidRPr="00AF50CA" w:rsidRDefault="00C568FD" w:rsidP="009B4DBD">
      <w:pPr>
        <w:pStyle w:val="Default"/>
        <w:ind w:firstLine="1134"/>
        <w:jc w:val="both"/>
        <w:rPr>
          <w:lang w:val="uk-UA"/>
        </w:rPr>
      </w:pPr>
      <w:r w:rsidRPr="00AF50CA">
        <w:rPr>
          <w:lang w:val="uk-UA"/>
        </w:rPr>
        <w:t xml:space="preserve">Термін дії запропонованого регуляторного акту встановлюється як довгостроковий. У разі виникнення необхідності та змін у діючому законодавстві, які можуть вплинути на дію даного акту, до нього можуть бути внесені зміни. </w:t>
      </w:r>
    </w:p>
    <w:p w:rsidR="009B4DBD" w:rsidRPr="00AF50CA" w:rsidRDefault="009B4DBD" w:rsidP="009B4DBD">
      <w:pPr>
        <w:pStyle w:val="Default"/>
        <w:ind w:left="795"/>
        <w:jc w:val="both"/>
        <w:rPr>
          <w:lang w:val="uk-UA"/>
        </w:rPr>
      </w:pPr>
    </w:p>
    <w:p w:rsidR="009B4DBD" w:rsidRPr="00AF50CA" w:rsidRDefault="00C568FD" w:rsidP="009B4DBD">
      <w:pPr>
        <w:pStyle w:val="Default"/>
        <w:ind w:left="795"/>
        <w:jc w:val="center"/>
        <w:rPr>
          <w:b/>
          <w:lang w:val="uk-UA"/>
        </w:rPr>
      </w:pPr>
      <w:r w:rsidRPr="00AF50CA">
        <w:rPr>
          <w:b/>
          <w:lang w:val="uk-UA"/>
        </w:rPr>
        <w:t>8. Показники результативності регуляторного акту</w:t>
      </w:r>
    </w:p>
    <w:p w:rsidR="009B4DBD" w:rsidRPr="00AF50CA" w:rsidRDefault="009B4DBD" w:rsidP="009B4DBD">
      <w:pPr>
        <w:pStyle w:val="Default"/>
        <w:ind w:firstLine="1134"/>
        <w:jc w:val="both"/>
        <w:rPr>
          <w:lang w:val="uk-UA"/>
        </w:rPr>
      </w:pPr>
    </w:p>
    <w:p w:rsidR="009B4DBD" w:rsidRPr="00AF50CA" w:rsidRDefault="00C568FD" w:rsidP="009B4DBD">
      <w:pPr>
        <w:pStyle w:val="Default"/>
        <w:ind w:firstLine="1134"/>
        <w:jc w:val="both"/>
        <w:rPr>
          <w:lang w:val="uk-UA"/>
        </w:rPr>
      </w:pPr>
      <w:r w:rsidRPr="00AF50CA">
        <w:rPr>
          <w:lang w:val="uk-UA"/>
        </w:rPr>
        <w:t xml:space="preserve">Відстеження результативності дії зазначеного регуляторного акту передбачається за наступними критеріями: </w:t>
      </w:r>
    </w:p>
    <w:p w:rsidR="009B4DBD" w:rsidRPr="00AF50CA" w:rsidRDefault="00C568FD" w:rsidP="009B4DBD">
      <w:pPr>
        <w:pStyle w:val="Default"/>
        <w:ind w:firstLine="1134"/>
        <w:jc w:val="both"/>
        <w:rPr>
          <w:lang w:val="uk-UA"/>
        </w:rPr>
      </w:pPr>
      <w:r w:rsidRPr="00AF50CA">
        <w:rPr>
          <w:lang w:val="uk-UA"/>
        </w:rPr>
        <w:t xml:space="preserve">- кількість укладених (переоформлених) договорів на послуги з </w:t>
      </w:r>
      <w:r w:rsidR="009B4DBD" w:rsidRPr="00AF50CA">
        <w:rPr>
          <w:lang w:val="uk-UA"/>
        </w:rPr>
        <w:t xml:space="preserve">централізованого </w:t>
      </w:r>
      <w:r w:rsidRPr="00AF50CA">
        <w:rPr>
          <w:lang w:val="uk-UA"/>
        </w:rPr>
        <w:t xml:space="preserve">водопостачання та </w:t>
      </w:r>
      <w:r w:rsidR="009B4DBD" w:rsidRPr="00AF50CA">
        <w:rPr>
          <w:lang w:val="uk-UA"/>
        </w:rPr>
        <w:t xml:space="preserve">централізованого </w:t>
      </w:r>
      <w:r w:rsidRPr="00AF50CA">
        <w:rPr>
          <w:lang w:val="uk-UA"/>
        </w:rPr>
        <w:t>водовідведення;</w:t>
      </w:r>
    </w:p>
    <w:p w:rsidR="009B4DBD" w:rsidRPr="00AF50CA" w:rsidRDefault="00C568FD" w:rsidP="009B4DBD">
      <w:pPr>
        <w:pStyle w:val="Default"/>
        <w:ind w:firstLine="1134"/>
        <w:jc w:val="both"/>
        <w:rPr>
          <w:lang w:val="uk-UA"/>
        </w:rPr>
      </w:pPr>
      <w:r w:rsidRPr="00AF50CA">
        <w:rPr>
          <w:lang w:val="uk-UA"/>
        </w:rPr>
        <w:t xml:space="preserve"> - загальний обсяг коштів, отриманих від реалізації послуг;</w:t>
      </w:r>
    </w:p>
    <w:p w:rsidR="009B4DBD" w:rsidRPr="00AF50CA" w:rsidRDefault="00C568FD" w:rsidP="009B4DBD">
      <w:pPr>
        <w:pStyle w:val="Default"/>
        <w:ind w:firstLine="1134"/>
        <w:jc w:val="both"/>
        <w:rPr>
          <w:lang w:val="uk-UA"/>
        </w:rPr>
      </w:pPr>
      <w:r w:rsidRPr="00AF50CA">
        <w:rPr>
          <w:lang w:val="uk-UA"/>
        </w:rPr>
        <w:t xml:space="preserve"> - обсяг коштів, що акумулюється на розвиток підприємства (після всіх необхідних видатків). </w:t>
      </w:r>
    </w:p>
    <w:p w:rsidR="009B4DBD" w:rsidRPr="00AF50CA" w:rsidRDefault="00C568FD" w:rsidP="009B4DBD">
      <w:pPr>
        <w:pStyle w:val="Default"/>
        <w:ind w:firstLine="1134"/>
        <w:jc w:val="center"/>
        <w:rPr>
          <w:b/>
          <w:lang w:val="uk-UA"/>
        </w:rPr>
      </w:pPr>
      <w:r w:rsidRPr="00AF50CA">
        <w:rPr>
          <w:b/>
          <w:lang w:val="uk-UA"/>
        </w:rPr>
        <w:lastRenderedPageBreak/>
        <w:t>9. Заходи, за допомогою яких буде здійснюватися відстеження результативності регуляторного акту</w:t>
      </w:r>
    </w:p>
    <w:p w:rsidR="009B4DBD" w:rsidRPr="00AF50CA" w:rsidRDefault="009B4DBD" w:rsidP="009B4DBD">
      <w:pPr>
        <w:pStyle w:val="Default"/>
        <w:ind w:firstLine="1134"/>
        <w:jc w:val="center"/>
        <w:rPr>
          <w:b/>
          <w:lang w:val="uk-UA"/>
        </w:rPr>
      </w:pPr>
    </w:p>
    <w:p w:rsidR="009B4DBD" w:rsidRPr="00AF50CA" w:rsidRDefault="00C568FD" w:rsidP="009B4DBD">
      <w:pPr>
        <w:pStyle w:val="Default"/>
        <w:ind w:firstLine="1134"/>
        <w:jc w:val="both"/>
        <w:rPr>
          <w:lang w:val="uk-UA"/>
        </w:rPr>
      </w:pPr>
      <w:r w:rsidRPr="00AF50CA">
        <w:rPr>
          <w:lang w:val="uk-UA"/>
        </w:rPr>
        <w:t xml:space="preserve"> Базове відстеження результативності вищезазначеного регуляторного акту буде здійснюватися відповідно до вимог Закону України «Про засади державної регуляторної політики у сфері господарської діяльності». Повторне відстеження регуляторного акту буде здійснено через рік з дня набрання ним чинності, але не пізніше двох років з дня набрання чинності цим актом. </w:t>
      </w:r>
    </w:p>
    <w:p w:rsidR="009B4DBD" w:rsidRPr="00AF50CA" w:rsidRDefault="00C568FD" w:rsidP="009B4DBD">
      <w:pPr>
        <w:pStyle w:val="Default"/>
        <w:ind w:firstLine="1134"/>
        <w:jc w:val="both"/>
        <w:rPr>
          <w:lang w:val="uk-UA"/>
        </w:rPr>
      </w:pPr>
      <w:r w:rsidRPr="00AF50CA">
        <w:rPr>
          <w:lang w:val="uk-UA"/>
        </w:rPr>
        <w:t xml:space="preserve">Періодичні відстеження планується проводити один раз на кожні три роки, починаючи з дня виконання заходів щодо повторного відстеження, з метою подальшого вдосконалення рішення виконавчого комітету </w:t>
      </w:r>
      <w:r w:rsidR="00AF50CA" w:rsidRPr="00AF50CA">
        <w:rPr>
          <w:lang w:val="uk-UA"/>
        </w:rPr>
        <w:t>Хустської міської</w:t>
      </w:r>
      <w:r w:rsidRPr="00AF50CA">
        <w:rPr>
          <w:lang w:val="uk-UA"/>
        </w:rPr>
        <w:t xml:space="preserve"> ради.</w:t>
      </w:r>
    </w:p>
    <w:p w:rsidR="009B4DBD" w:rsidRPr="00AF50CA" w:rsidRDefault="00C568FD" w:rsidP="009B4DBD">
      <w:pPr>
        <w:pStyle w:val="Default"/>
        <w:ind w:firstLine="1134"/>
        <w:jc w:val="both"/>
        <w:rPr>
          <w:lang w:val="uk-UA"/>
        </w:rPr>
      </w:pPr>
      <w:r w:rsidRPr="00AF50CA">
        <w:rPr>
          <w:lang w:val="uk-UA"/>
        </w:rPr>
        <w:t xml:space="preserve">Відстеження результативності буде здійснюватись протягом усього терміну дії шляхом розгляду пропозицій та зауважень, які надійдуть до виконавчого комітету </w:t>
      </w:r>
      <w:r w:rsidR="009B4DBD" w:rsidRPr="00AF50CA">
        <w:rPr>
          <w:lang w:val="uk-UA"/>
        </w:rPr>
        <w:t xml:space="preserve">Хустської міської </w:t>
      </w:r>
      <w:r w:rsidRPr="00AF50CA">
        <w:rPr>
          <w:lang w:val="uk-UA"/>
        </w:rPr>
        <w:t xml:space="preserve">ради з метою подальшого вдосконалення рішення. </w:t>
      </w:r>
    </w:p>
    <w:p w:rsidR="00CE6824" w:rsidRPr="00AF50CA" w:rsidRDefault="00C568FD" w:rsidP="009B4DBD">
      <w:pPr>
        <w:pStyle w:val="Default"/>
        <w:ind w:firstLine="1134"/>
        <w:jc w:val="both"/>
        <w:rPr>
          <w:lang w:val="uk-UA"/>
        </w:rPr>
      </w:pPr>
      <w:r w:rsidRPr="00AF50CA">
        <w:rPr>
          <w:lang w:val="uk-UA"/>
        </w:rPr>
        <w:t xml:space="preserve">Зауваження та пропозиції від фізичних та юридичних осіб, їх об’єднань приймаються в письмовому вигляді виконавчим комітетом </w:t>
      </w:r>
      <w:r w:rsidR="009B4DBD" w:rsidRPr="00AF50CA">
        <w:rPr>
          <w:lang w:val="uk-UA"/>
        </w:rPr>
        <w:t xml:space="preserve">Хустської міської ради </w:t>
      </w:r>
      <w:r w:rsidRPr="00AF50CA">
        <w:rPr>
          <w:lang w:val="uk-UA"/>
        </w:rPr>
        <w:t xml:space="preserve">за адресою: </w:t>
      </w:r>
      <w:r w:rsidR="009B4DBD" w:rsidRPr="00AF50CA">
        <w:rPr>
          <w:lang w:val="uk-UA"/>
        </w:rPr>
        <w:t xml:space="preserve">м. Хуст, </w:t>
      </w:r>
      <w:r w:rsidR="00AF50CA" w:rsidRPr="00AF50CA">
        <w:rPr>
          <w:lang w:val="uk-UA"/>
        </w:rPr>
        <w:t>вул</w:t>
      </w:r>
      <w:r w:rsidR="009B4DBD" w:rsidRPr="00AF50CA">
        <w:rPr>
          <w:lang w:val="uk-UA"/>
        </w:rPr>
        <w:t>. 900-</w:t>
      </w:r>
      <w:r w:rsidR="00711102" w:rsidRPr="00AF50CA">
        <w:rPr>
          <w:lang w:val="uk-UA"/>
        </w:rPr>
        <w:t>річчя</w:t>
      </w:r>
      <w:r w:rsidR="009B4DBD" w:rsidRPr="00AF50CA">
        <w:rPr>
          <w:lang w:val="uk-UA"/>
        </w:rPr>
        <w:t xml:space="preserve"> Хуста, 27</w:t>
      </w:r>
      <w:r w:rsidRPr="00AF50CA">
        <w:rPr>
          <w:lang w:val="uk-UA"/>
        </w:rPr>
        <w:t xml:space="preserve"> на протязі місяця з дня опублікування аналізу регуляторного акту на офіційному сайті </w:t>
      </w:r>
      <w:r w:rsidR="009B4DBD" w:rsidRPr="00AF50CA">
        <w:rPr>
          <w:lang w:val="uk-UA"/>
        </w:rPr>
        <w:t xml:space="preserve">Хустської міської </w:t>
      </w:r>
      <w:r w:rsidRPr="00AF50CA">
        <w:rPr>
          <w:lang w:val="uk-UA"/>
        </w:rPr>
        <w:t>ради.</w:t>
      </w:r>
    </w:p>
    <w:p w:rsidR="00C568FD" w:rsidRPr="00AF50CA" w:rsidRDefault="00C568FD" w:rsidP="003F4976">
      <w:pPr>
        <w:pStyle w:val="Default"/>
        <w:ind w:firstLine="1134"/>
        <w:jc w:val="both"/>
        <w:rPr>
          <w:lang w:val="uk-UA"/>
        </w:rPr>
      </w:pPr>
    </w:p>
    <w:p w:rsidR="00C568FD" w:rsidRPr="00AF50CA" w:rsidRDefault="00C568FD" w:rsidP="003F4976">
      <w:pPr>
        <w:pStyle w:val="Default"/>
        <w:ind w:firstLine="709"/>
        <w:jc w:val="both"/>
        <w:rPr>
          <w:lang w:val="uk-UA"/>
        </w:rPr>
      </w:pPr>
    </w:p>
    <w:p w:rsidR="00AB3DEB" w:rsidRPr="00AF50CA" w:rsidRDefault="00AB3DEB" w:rsidP="003F4976">
      <w:pPr>
        <w:pStyle w:val="Default"/>
        <w:ind w:firstLine="709"/>
        <w:jc w:val="both"/>
        <w:rPr>
          <w:color w:val="auto"/>
          <w:lang w:val="uk-UA"/>
        </w:rPr>
      </w:pPr>
    </w:p>
    <w:p w:rsidR="00DB63AE" w:rsidRPr="00AF50CA" w:rsidRDefault="00DB63AE" w:rsidP="003F4976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AF50CA">
        <w:rPr>
          <w:b/>
          <w:lang w:val="uk-UA"/>
        </w:rPr>
        <w:t xml:space="preserve">Начальник управління </w:t>
      </w:r>
      <w:proofErr w:type="spellStart"/>
      <w:r w:rsidRPr="00AF50CA">
        <w:rPr>
          <w:b/>
          <w:lang w:val="uk-UA"/>
        </w:rPr>
        <w:t>житлово-</w:t>
      </w:r>
      <w:proofErr w:type="spellEnd"/>
    </w:p>
    <w:p w:rsidR="00DB63AE" w:rsidRPr="00AF50CA" w:rsidRDefault="00DB63AE" w:rsidP="003F4976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AF50CA">
        <w:rPr>
          <w:b/>
          <w:lang w:val="uk-UA"/>
        </w:rPr>
        <w:t xml:space="preserve">комунального господарства </w:t>
      </w:r>
    </w:p>
    <w:p w:rsidR="00DB63AE" w:rsidRPr="00AF50CA" w:rsidRDefault="00CB6701" w:rsidP="00E61B80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AF50CA">
        <w:rPr>
          <w:b/>
          <w:lang w:val="uk-UA"/>
        </w:rPr>
        <w:t xml:space="preserve">Хустської </w:t>
      </w:r>
      <w:r w:rsidR="00DB63AE" w:rsidRPr="00AF50CA">
        <w:rPr>
          <w:b/>
          <w:lang w:val="uk-UA"/>
        </w:rPr>
        <w:t xml:space="preserve">міської ради                                           </w:t>
      </w:r>
      <w:r w:rsidRPr="00AF50CA">
        <w:rPr>
          <w:b/>
          <w:lang w:val="uk-UA"/>
        </w:rPr>
        <w:t>_____</w:t>
      </w:r>
      <w:r w:rsidR="00AB3DEB" w:rsidRPr="00AF50CA">
        <w:rPr>
          <w:b/>
          <w:lang w:val="uk-UA"/>
        </w:rPr>
        <w:t>____</w:t>
      </w:r>
      <w:r w:rsidRPr="00AF50CA">
        <w:rPr>
          <w:b/>
          <w:lang w:val="uk-UA"/>
        </w:rPr>
        <w:t>____</w:t>
      </w:r>
      <w:r w:rsidR="00AB3DEB" w:rsidRPr="00AF50CA">
        <w:rPr>
          <w:b/>
          <w:lang w:val="uk-UA"/>
        </w:rPr>
        <w:t xml:space="preserve"> </w:t>
      </w:r>
      <w:proofErr w:type="spellStart"/>
      <w:r w:rsidR="00AB3DEB" w:rsidRPr="00AF50CA">
        <w:rPr>
          <w:b/>
          <w:lang w:val="uk-UA"/>
        </w:rPr>
        <w:t>Галай</w:t>
      </w:r>
      <w:proofErr w:type="spellEnd"/>
      <w:r w:rsidR="00AB3DEB" w:rsidRPr="00AF50CA">
        <w:rPr>
          <w:b/>
          <w:lang w:val="uk-UA"/>
        </w:rPr>
        <w:t xml:space="preserve"> М. М.</w:t>
      </w:r>
    </w:p>
    <w:sectPr w:rsidR="00DB63AE" w:rsidRPr="00AF50CA" w:rsidSect="009B4DBD">
      <w:footerReference w:type="default" r:id="rId9"/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F4" w:rsidRDefault="006179F4" w:rsidP="00AF50CA">
      <w:pPr>
        <w:spacing w:after="0" w:line="240" w:lineRule="auto"/>
      </w:pPr>
      <w:r>
        <w:separator/>
      </w:r>
    </w:p>
  </w:endnote>
  <w:endnote w:type="continuationSeparator" w:id="0">
    <w:p w:rsidR="006179F4" w:rsidRDefault="006179F4" w:rsidP="00AF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88298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F50CA" w:rsidRPr="003F12EA" w:rsidRDefault="00AF50CA" w:rsidP="003F12EA">
        <w:pPr>
          <w:pStyle w:val="ac"/>
          <w:jc w:val="center"/>
          <w:rPr>
            <w:rFonts w:ascii="Times New Roman" w:hAnsi="Times New Roman"/>
          </w:rPr>
        </w:pPr>
        <w:r w:rsidRPr="003F12EA">
          <w:rPr>
            <w:rFonts w:ascii="Times New Roman" w:hAnsi="Times New Roman"/>
          </w:rPr>
          <w:fldChar w:fldCharType="begin"/>
        </w:r>
        <w:r w:rsidRPr="003F12EA">
          <w:rPr>
            <w:rFonts w:ascii="Times New Roman" w:hAnsi="Times New Roman"/>
          </w:rPr>
          <w:instrText>PAGE   \* MERGEFORMAT</w:instrText>
        </w:r>
        <w:r w:rsidRPr="003F12EA">
          <w:rPr>
            <w:rFonts w:ascii="Times New Roman" w:hAnsi="Times New Roman"/>
          </w:rPr>
          <w:fldChar w:fldCharType="separate"/>
        </w:r>
        <w:r w:rsidR="003F12EA">
          <w:rPr>
            <w:rFonts w:ascii="Times New Roman" w:hAnsi="Times New Roman"/>
            <w:noProof/>
          </w:rPr>
          <w:t>3</w:t>
        </w:r>
        <w:r w:rsidRPr="003F12EA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F4" w:rsidRDefault="006179F4" w:rsidP="00AF50CA">
      <w:pPr>
        <w:spacing w:after="0" w:line="240" w:lineRule="auto"/>
      </w:pPr>
      <w:r>
        <w:separator/>
      </w:r>
    </w:p>
  </w:footnote>
  <w:footnote w:type="continuationSeparator" w:id="0">
    <w:p w:rsidR="006179F4" w:rsidRDefault="006179F4" w:rsidP="00AF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3B68"/>
    <w:multiLevelType w:val="hybridMultilevel"/>
    <w:tmpl w:val="AA4EF0F6"/>
    <w:lvl w:ilvl="0" w:tplc="25A47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12D2A"/>
    <w:multiLevelType w:val="hybridMultilevel"/>
    <w:tmpl w:val="801E5E9C"/>
    <w:lvl w:ilvl="0" w:tplc="BAAE3ABA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433B63C8"/>
    <w:multiLevelType w:val="hybridMultilevel"/>
    <w:tmpl w:val="8C983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B4284"/>
    <w:multiLevelType w:val="hybridMultilevel"/>
    <w:tmpl w:val="9394F9DE"/>
    <w:lvl w:ilvl="0" w:tplc="677C89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EB5E4D"/>
    <w:multiLevelType w:val="hybridMultilevel"/>
    <w:tmpl w:val="0EA6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A15E8"/>
    <w:multiLevelType w:val="hybridMultilevel"/>
    <w:tmpl w:val="ECA4D6FE"/>
    <w:lvl w:ilvl="0" w:tplc="660A0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D8EEC2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61ED6"/>
    <w:multiLevelType w:val="hybridMultilevel"/>
    <w:tmpl w:val="552ABE1E"/>
    <w:lvl w:ilvl="0" w:tplc="F806A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05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DE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CEB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A59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0E2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42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2A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0C3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56"/>
    <w:rsid w:val="00026B2E"/>
    <w:rsid w:val="00031783"/>
    <w:rsid w:val="00041F6C"/>
    <w:rsid w:val="00042E45"/>
    <w:rsid w:val="0009473A"/>
    <w:rsid w:val="000B3BA2"/>
    <w:rsid w:val="000E7EAB"/>
    <w:rsid w:val="00115C9E"/>
    <w:rsid w:val="00117987"/>
    <w:rsid w:val="00151F40"/>
    <w:rsid w:val="00173564"/>
    <w:rsid w:val="00182B3B"/>
    <w:rsid w:val="001870B1"/>
    <w:rsid w:val="0019440D"/>
    <w:rsid w:val="002C3351"/>
    <w:rsid w:val="0036421C"/>
    <w:rsid w:val="00383D22"/>
    <w:rsid w:val="003A3998"/>
    <w:rsid w:val="003A7584"/>
    <w:rsid w:val="003F12EA"/>
    <w:rsid w:val="003F4976"/>
    <w:rsid w:val="0040047B"/>
    <w:rsid w:val="004262F0"/>
    <w:rsid w:val="00463B19"/>
    <w:rsid w:val="00485559"/>
    <w:rsid w:val="004866A4"/>
    <w:rsid w:val="00492157"/>
    <w:rsid w:val="004C6372"/>
    <w:rsid w:val="00540975"/>
    <w:rsid w:val="006179F4"/>
    <w:rsid w:val="0064739F"/>
    <w:rsid w:val="006517B8"/>
    <w:rsid w:val="0065222E"/>
    <w:rsid w:val="00663CE8"/>
    <w:rsid w:val="006B3F03"/>
    <w:rsid w:val="00711102"/>
    <w:rsid w:val="00714331"/>
    <w:rsid w:val="00735E83"/>
    <w:rsid w:val="007A0335"/>
    <w:rsid w:val="007F0C56"/>
    <w:rsid w:val="00803A7F"/>
    <w:rsid w:val="00811718"/>
    <w:rsid w:val="00830AB1"/>
    <w:rsid w:val="00897012"/>
    <w:rsid w:val="008D676B"/>
    <w:rsid w:val="009538FE"/>
    <w:rsid w:val="00962852"/>
    <w:rsid w:val="00971832"/>
    <w:rsid w:val="009902E0"/>
    <w:rsid w:val="009B4DBD"/>
    <w:rsid w:val="009C2769"/>
    <w:rsid w:val="00A608F2"/>
    <w:rsid w:val="00AA23B3"/>
    <w:rsid w:val="00AB3DEB"/>
    <w:rsid w:val="00AF50CA"/>
    <w:rsid w:val="00B82848"/>
    <w:rsid w:val="00B928B1"/>
    <w:rsid w:val="00C568FD"/>
    <w:rsid w:val="00C738D8"/>
    <w:rsid w:val="00C93BA1"/>
    <w:rsid w:val="00CA1D11"/>
    <w:rsid w:val="00CB6701"/>
    <w:rsid w:val="00CE6824"/>
    <w:rsid w:val="00D305BA"/>
    <w:rsid w:val="00D359A2"/>
    <w:rsid w:val="00D40D9E"/>
    <w:rsid w:val="00DB18FE"/>
    <w:rsid w:val="00DB5810"/>
    <w:rsid w:val="00DB63AE"/>
    <w:rsid w:val="00DC7DA9"/>
    <w:rsid w:val="00E06609"/>
    <w:rsid w:val="00E267F4"/>
    <w:rsid w:val="00E35D0B"/>
    <w:rsid w:val="00E5517B"/>
    <w:rsid w:val="00E61B80"/>
    <w:rsid w:val="00E82B65"/>
    <w:rsid w:val="00EB51A0"/>
    <w:rsid w:val="00EF043D"/>
    <w:rsid w:val="00EF6FEE"/>
    <w:rsid w:val="00F15CEE"/>
    <w:rsid w:val="00F24D23"/>
    <w:rsid w:val="00FA3CA4"/>
    <w:rsid w:val="00FD4EB0"/>
    <w:rsid w:val="00FE01DC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0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e-IL"/>
    </w:rPr>
  </w:style>
  <w:style w:type="paragraph" w:customStyle="1" w:styleId="Default">
    <w:name w:val="Default"/>
    <w:uiPriority w:val="99"/>
    <w:rsid w:val="007F0C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rsid w:val="007F0C5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7F0C56"/>
    <w:rPr>
      <w:rFonts w:ascii="Times New Roman" w:hAnsi="Times New Roman" w:cs="Times New Roman"/>
      <w:b/>
      <w:sz w:val="24"/>
      <w:szCs w:val="24"/>
      <w:lang w:val="uk-UA" w:eastAsia="ru-RU"/>
    </w:rPr>
  </w:style>
  <w:style w:type="character" w:customStyle="1" w:styleId="rvts8">
    <w:name w:val="rvts8"/>
    <w:basedOn w:val="a0"/>
    <w:rsid w:val="00663CE8"/>
  </w:style>
  <w:style w:type="character" w:styleId="a6">
    <w:name w:val="page number"/>
    <w:basedOn w:val="a0"/>
    <w:rsid w:val="00AA23B3"/>
  </w:style>
  <w:style w:type="table" w:styleId="a7">
    <w:name w:val="Table Grid"/>
    <w:basedOn w:val="a1"/>
    <w:locked/>
    <w:rsid w:val="00C568F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DBD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AF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50CA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AF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50C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0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e-IL"/>
    </w:rPr>
  </w:style>
  <w:style w:type="paragraph" w:customStyle="1" w:styleId="Default">
    <w:name w:val="Default"/>
    <w:uiPriority w:val="99"/>
    <w:rsid w:val="007F0C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rsid w:val="007F0C5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7F0C56"/>
    <w:rPr>
      <w:rFonts w:ascii="Times New Roman" w:hAnsi="Times New Roman" w:cs="Times New Roman"/>
      <w:b/>
      <w:sz w:val="24"/>
      <w:szCs w:val="24"/>
      <w:lang w:val="uk-UA" w:eastAsia="ru-RU"/>
    </w:rPr>
  </w:style>
  <w:style w:type="character" w:customStyle="1" w:styleId="rvts8">
    <w:name w:val="rvts8"/>
    <w:basedOn w:val="a0"/>
    <w:rsid w:val="00663CE8"/>
  </w:style>
  <w:style w:type="character" w:styleId="a6">
    <w:name w:val="page number"/>
    <w:basedOn w:val="a0"/>
    <w:rsid w:val="00AA23B3"/>
  </w:style>
  <w:style w:type="table" w:styleId="a7">
    <w:name w:val="Table Grid"/>
    <w:basedOn w:val="a1"/>
    <w:locked/>
    <w:rsid w:val="00C568F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DBD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AF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50CA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AF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50C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130C-1626-4118-8A6C-381F90D2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ira_urist</dc:creator>
  <cp:lastModifiedBy>Роман Павлій</cp:lastModifiedBy>
  <cp:revision>10</cp:revision>
  <cp:lastPrinted>2022-02-07T12:46:00Z</cp:lastPrinted>
  <dcterms:created xsi:type="dcterms:W3CDTF">2021-11-14T21:22:00Z</dcterms:created>
  <dcterms:modified xsi:type="dcterms:W3CDTF">2022-02-07T13:17:00Z</dcterms:modified>
</cp:coreProperties>
</file>