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33" w:rsidRPr="006154EB" w:rsidRDefault="00A66D33" w:rsidP="00A66D33">
      <w:pPr>
        <w:widowControl w:val="0"/>
        <w:autoSpaceDE w:val="0"/>
        <w:autoSpaceDN w:val="0"/>
        <w:adjustRightInd w:val="0"/>
        <w:jc w:val="both"/>
        <w:rPr>
          <w:rFonts w:ascii="Times New Roman" w:hAnsi="Times New Roman"/>
          <w:i/>
          <w:sz w:val="24"/>
          <w:szCs w:val="24"/>
        </w:rPr>
      </w:pP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i/>
          <w:sz w:val="24"/>
          <w:szCs w:val="24"/>
          <w:u w:val="single"/>
        </w:rPr>
        <w:t>___________</w:t>
      </w:r>
      <w:r w:rsidR="00B51B3F" w:rsidRPr="006154EB">
        <w:rPr>
          <w:rFonts w:ascii="Times New Roman" w:hAnsi="Times New Roman"/>
          <w:i/>
          <w:sz w:val="24"/>
          <w:szCs w:val="24"/>
          <w:u w:val="single"/>
        </w:rPr>
        <w:t>____</w:t>
      </w:r>
      <w:r w:rsidRPr="006154EB">
        <w:rPr>
          <w:rFonts w:ascii="Times New Roman" w:hAnsi="Times New Roman"/>
          <w:i/>
          <w:sz w:val="24"/>
          <w:szCs w:val="24"/>
          <w:u w:val="single"/>
        </w:rPr>
        <w:t>____________</w:t>
      </w:r>
      <w:r w:rsidRPr="006154EB">
        <w:rPr>
          <w:rFonts w:ascii="Times New Roman" w:hAnsi="Times New Roman"/>
          <w:sz w:val="20"/>
        </w:rPr>
        <w:br/>
        <w:t>(дата офіційного опублікування в Єдиному</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реєстрі з оцінки впливу на довкілля</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(автоматично генерується програмними</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засобами ведення Єдиного реєстру</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з оцінки впливу на довкілля,</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не зазначається суб’єктом господарювання)</w:t>
      </w:r>
    </w:p>
    <w:p w:rsidR="00A66D33" w:rsidRPr="006154EB" w:rsidRDefault="00A66D33" w:rsidP="00A66D33">
      <w:pPr>
        <w:widowControl w:val="0"/>
        <w:autoSpaceDE w:val="0"/>
        <w:autoSpaceDN w:val="0"/>
        <w:adjustRightInd w:val="0"/>
        <w:ind w:left="5103"/>
        <w:jc w:val="both"/>
        <w:rPr>
          <w:rFonts w:ascii="Times New Roman" w:hAnsi="Times New Roman"/>
          <w:sz w:val="20"/>
        </w:rPr>
      </w:pPr>
    </w:p>
    <w:p w:rsidR="00A66D33" w:rsidRPr="006154EB" w:rsidRDefault="00A3710D" w:rsidP="00582BC2">
      <w:pPr>
        <w:widowControl w:val="0"/>
        <w:autoSpaceDE w:val="0"/>
        <w:autoSpaceDN w:val="0"/>
        <w:adjustRightInd w:val="0"/>
        <w:ind w:left="5103"/>
        <w:rPr>
          <w:rFonts w:ascii="Times New Roman" w:hAnsi="Times New Roman"/>
          <w:sz w:val="20"/>
        </w:rPr>
      </w:pPr>
      <w:r w:rsidRPr="006154EB">
        <w:rPr>
          <w:rFonts w:ascii="Times New Roman" w:hAnsi="Times New Roman"/>
          <w:i/>
          <w:sz w:val="24"/>
          <w:szCs w:val="24"/>
          <w:u w:val="single"/>
        </w:rPr>
        <w:t>___</w:t>
      </w:r>
      <w:r w:rsidR="00582BC2" w:rsidRPr="006154EB">
        <w:rPr>
          <w:rFonts w:ascii="Times New Roman" w:hAnsi="Times New Roman"/>
          <w:i/>
          <w:sz w:val="24"/>
          <w:szCs w:val="24"/>
          <w:u w:val="single"/>
        </w:rPr>
        <w:t xml:space="preserve"> </w:t>
      </w:r>
      <w:r w:rsidR="00713BEB" w:rsidRPr="006154EB">
        <w:rPr>
          <w:rFonts w:ascii="Times New Roman" w:hAnsi="Times New Roman"/>
          <w:i/>
          <w:sz w:val="24"/>
          <w:szCs w:val="24"/>
          <w:u w:val="single"/>
        </w:rPr>
        <w:t>_____________</w:t>
      </w:r>
      <w:r w:rsidRPr="006154EB">
        <w:rPr>
          <w:rFonts w:ascii="Times New Roman" w:hAnsi="Times New Roman"/>
          <w:i/>
          <w:sz w:val="24"/>
          <w:szCs w:val="24"/>
          <w:u w:val="single"/>
        </w:rPr>
        <w:t>____</w:t>
      </w:r>
      <w:r w:rsidR="00432A78" w:rsidRPr="006154EB">
        <w:rPr>
          <w:rFonts w:ascii="Times New Roman" w:hAnsi="Times New Roman"/>
          <w:i/>
          <w:sz w:val="24"/>
          <w:szCs w:val="24"/>
          <w:u w:val="single"/>
        </w:rPr>
        <w:t>___</w:t>
      </w:r>
      <w:r w:rsidR="00A66D33" w:rsidRPr="006154EB">
        <w:rPr>
          <w:rFonts w:ascii="Times New Roman" w:hAnsi="Times New Roman"/>
          <w:i/>
          <w:sz w:val="24"/>
          <w:szCs w:val="24"/>
          <w:u w:val="single"/>
        </w:rPr>
        <w:t>_________</w:t>
      </w:r>
      <w:r w:rsidR="00A66D33" w:rsidRPr="006154EB">
        <w:rPr>
          <w:rFonts w:ascii="Times New Roman" w:hAnsi="Times New Roman"/>
          <w:sz w:val="20"/>
        </w:rPr>
        <w:br/>
        <w:t>(реєстраційний номер справи про оцінку</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впливу на довкілля планованої діяльності</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(автоматично генерується програмними</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засобами ведення Єдиного реєстру</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з оцінки впливу на довкілля,</w:t>
      </w:r>
    </w:p>
    <w:p w:rsidR="00A66D33" w:rsidRPr="006154EB" w:rsidRDefault="00A66D33" w:rsidP="00A66D33">
      <w:pPr>
        <w:widowControl w:val="0"/>
        <w:autoSpaceDE w:val="0"/>
        <w:autoSpaceDN w:val="0"/>
        <w:adjustRightInd w:val="0"/>
        <w:ind w:left="5103"/>
        <w:jc w:val="center"/>
        <w:rPr>
          <w:rFonts w:ascii="Times New Roman" w:hAnsi="Times New Roman"/>
          <w:sz w:val="20"/>
        </w:rPr>
      </w:pPr>
      <w:r w:rsidRPr="006154EB">
        <w:rPr>
          <w:rFonts w:ascii="Times New Roman" w:hAnsi="Times New Roman"/>
          <w:sz w:val="20"/>
        </w:rPr>
        <w:t>для паперової версії зазначається</w:t>
      </w:r>
    </w:p>
    <w:p w:rsidR="00A66D33" w:rsidRPr="006154EB" w:rsidRDefault="00A66D33" w:rsidP="00A66D33">
      <w:pPr>
        <w:widowControl w:val="0"/>
        <w:autoSpaceDE w:val="0"/>
        <w:autoSpaceDN w:val="0"/>
        <w:adjustRightInd w:val="0"/>
        <w:spacing w:after="120"/>
        <w:ind w:left="5103"/>
        <w:jc w:val="center"/>
        <w:rPr>
          <w:rFonts w:ascii="Times New Roman" w:hAnsi="Times New Roman"/>
          <w:sz w:val="20"/>
        </w:rPr>
      </w:pPr>
      <w:r w:rsidRPr="006154EB">
        <w:rPr>
          <w:rFonts w:ascii="Times New Roman" w:hAnsi="Times New Roman"/>
          <w:sz w:val="20"/>
        </w:rPr>
        <w:t>суб’єктом господарювання)</w:t>
      </w:r>
    </w:p>
    <w:p w:rsidR="00E12582" w:rsidRPr="006154EB" w:rsidRDefault="00E12582" w:rsidP="00E12582">
      <w:pPr>
        <w:keepNext/>
        <w:keepLines/>
        <w:jc w:val="center"/>
        <w:rPr>
          <w:rFonts w:ascii="Times New Roman" w:hAnsi="Times New Roman"/>
          <w:b/>
          <w:sz w:val="16"/>
          <w:szCs w:val="16"/>
        </w:rPr>
      </w:pPr>
    </w:p>
    <w:p w:rsidR="00E12582" w:rsidRPr="006154EB" w:rsidRDefault="00A66D33" w:rsidP="00E12582">
      <w:pPr>
        <w:keepNext/>
        <w:keepLines/>
        <w:jc w:val="center"/>
        <w:rPr>
          <w:rFonts w:ascii="Times New Roman" w:hAnsi="Times New Roman"/>
          <w:b/>
          <w:sz w:val="28"/>
          <w:szCs w:val="28"/>
        </w:rPr>
      </w:pPr>
      <w:r w:rsidRPr="006154EB">
        <w:rPr>
          <w:rFonts w:ascii="Times New Roman" w:hAnsi="Times New Roman"/>
          <w:b/>
          <w:sz w:val="28"/>
          <w:szCs w:val="28"/>
        </w:rPr>
        <w:t>ПОВІДОМЛЕННЯ</w:t>
      </w:r>
    </w:p>
    <w:p w:rsidR="00432A78" w:rsidRPr="006154EB" w:rsidRDefault="00A66D33" w:rsidP="00E12582">
      <w:pPr>
        <w:keepNext/>
        <w:keepLines/>
        <w:jc w:val="center"/>
        <w:rPr>
          <w:rFonts w:ascii="Times New Roman" w:hAnsi="Times New Roman"/>
          <w:b/>
          <w:sz w:val="24"/>
          <w:szCs w:val="24"/>
          <w:u w:val="single"/>
        </w:rPr>
      </w:pPr>
      <w:r w:rsidRPr="006154EB">
        <w:rPr>
          <w:rFonts w:ascii="Times New Roman" w:hAnsi="Times New Roman"/>
          <w:b/>
          <w:sz w:val="28"/>
          <w:szCs w:val="28"/>
        </w:rPr>
        <w:t>про плановану діяльність, яка підлягає оцінці впливу на довкілля</w:t>
      </w:r>
      <w:r w:rsidR="008259DA" w:rsidRPr="006154EB">
        <w:rPr>
          <w:rFonts w:ascii="Times New Roman" w:hAnsi="Times New Roman"/>
          <w:b/>
          <w:sz w:val="24"/>
          <w:szCs w:val="24"/>
          <w:u w:val="single"/>
        </w:rPr>
        <w:t xml:space="preserve"> </w:t>
      </w:r>
    </w:p>
    <w:p w:rsidR="00E12582" w:rsidRPr="00715DB7" w:rsidRDefault="00241ADA" w:rsidP="00E12582">
      <w:pPr>
        <w:keepNext/>
        <w:keepLines/>
        <w:jc w:val="center"/>
        <w:rPr>
          <w:rFonts w:ascii="Times New Roman" w:hAnsi="Times New Roman"/>
          <w:b/>
          <w:bCs/>
          <w:caps/>
          <w:sz w:val="24"/>
          <w:szCs w:val="24"/>
          <w:u w:val="single"/>
          <w:shd w:val="clear" w:color="auto" w:fill="FFFFFF"/>
        </w:rPr>
      </w:pPr>
      <w:r w:rsidRPr="00715DB7">
        <w:rPr>
          <w:rFonts w:ascii="Times New Roman" w:hAnsi="Times New Roman"/>
          <w:b/>
          <w:sz w:val="24"/>
          <w:szCs w:val="24"/>
          <w:u w:val="single"/>
        </w:rPr>
        <w:t>Т</w:t>
      </w:r>
      <w:r w:rsidR="00713BEB" w:rsidRPr="00715DB7">
        <w:rPr>
          <w:rFonts w:ascii="Times New Roman" w:hAnsi="Times New Roman"/>
          <w:b/>
          <w:sz w:val="24"/>
          <w:szCs w:val="24"/>
          <w:u w:val="single"/>
        </w:rPr>
        <w:t>овариство з обмеженою відповідальністю</w:t>
      </w:r>
      <w:r w:rsidRPr="00715DB7">
        <w:rPr>
          <w:rFonts w:ascii="Times New Roman" w:hAnsi="Times New Roman"/>
          <w:b/>
          <w:sz w:val="24"/>
          <w:szCs w:val="24"/>
          <w:u w:val="single"/>
        </w:rPr>
        <w:t xml:space="preserve"> «</w:t>
      </w:r>
      <w:r w:rsidR="008A52A9" w:rsidRPr="00715DB7">
        <w:rPr>
          <w:rFonts w:ascii="Times New Roman" w:hAnsi="Times New Roman"/>
          <w:b/>
          <w:caps/>
          <w:sz w:val="24"/>
          <w:szCs w:val="24"/>
          <w:u w:val="single"/>
        </w:rPr>
        <w:t>НАФТАЗАХІДНЕ НВ</w:t>
      </w:r>
      <w:r w:rsidRPr="00715DB7">
        <w:rPr>
          <w:rFonts w:ascii="Times New Roman" w:hAnsi="Times New Roman"/>
          <w:b/>
          <w:caps/>
          <w:sz w:val="24"/>
          <w:szCs w:val="24"/>
          <w:u w:val="single"/>
        </w:rPr>
        <w:t>»</w:t>
      </w:r>
    </w:p>
    <w:p w:rsidR="00A66D33" w:rsidRPr="00715DB7" w:rsidRDefault="008259DA" w:rsidP="00E12582">
      <w:pPr>
        <w:keepNext/>
        <w:keepLines/>
        <w:jc w:val="center"/>
        <w:rPr>
          <w:rFonts w:ascii="Times New Roman" w:hAnsi="Times New Roman"/>
          <w:b/>
          <w:caps/>
          <w:sz w:val="24"/>
          <w:szCs w:val="24"/>
          <w:u w:val="single"/>
        </w:rPr>
      </w:pPr>
      <w:r w:rsidRPr="00715DB7">
        <w:rPr>
          <w:rFonts w:ascii="Times New Roman" w:hAnsi="Times New Roman"/>
          <w:b/>
          <w:sz w:val="24"/>
          <w:szCs w:val="24"/>
          <w:u w:val="single"/>
        </w:rPr>
        <w:t>код згідно з</w:t>
      </w:r>
      <w:r w:rsidRPr="00715DB7">
        <w:rPr>
          <w:rFonts w:ascii="Times New Roman" w:hAnsi="Times New Roman"/>
          <w:b/>
          <w:caps/>
          <w:sz w:val="24"/>
          <w:szCs w:val="24"/>
          <w:u w:val="single"/>
        </w:rPr>
        <w:t xml:space="preserve"> ЄДРПОУ</w:t>
      </w:r>
      <w:r w:rsidR="002C059F" w:rsidRPr="00715DB7">
        <w:rPr>
          <w:rFonts w:ascii="Times New Roman" w:hAnsi="Times New Roman"/>
          <w:b/>
          <w:caps/>
          <w:sz w:val="24"/>
          <w:szCs w:val="24"/>
          <w:u w:val="single"/>
        </w:rPr>
        <w:t xml:space="preserve"> </w:t>
      </w:r>
      <w:r w:rsidR="008A52A9" w:rsidRPr="00715DB7">
        <w:rPr>
          <w:rFonts w:ascii="Times New Roman" w:hAnsi="Times New Roman"/>
          <w:b/>
          <w:caps/>
          <w:sz w:val="24"/>
          <w:szCs w:val="24"/>
          <w:u w:val="single"/>
        </w:rPr>
        <w:t>40852111</w:t>
      </w:r>
      <w:r w:rsidR="002C059F" w:rsidRPr="00715DB7">
        <w:rPr>
          <w:rFonts w:ascii="Times New Roman" w:hAnsi="Times New Roman"/>
          <w:b/>
          <w:caps/>
          <w:sz w:val="24"/>
          <w:szCs w:val="24"/>
          <w:u w:val="single"/>
        </w:rPr>
        <w:t>,</w:t>
      </w:r>
    </w:p>
    <w:p w:rsidR="00A66D33" w:rsidRPr="00715DB7" w:rsidRDefault="00A66D33" w:rsidP="00E12582">
      <w:pPr>
        <w:ind w:right="-1"/>
        <w:jc w:val="center"/>
        <w:rPr>
          <w:rFonts w:ascii="Times New Roman" w:hAnsi="Times New Roman"/>
          <w:sz w:val="20"/>
        </w:rPr>
      </w:pPr>
      <w:r w:rsidRPr="00715DB7">
        <w:rPr>
          <w:rFonts w:ascii="Times New Roman" w:hAnsi="Times New Roman"/>
          <w:sz w:val="20"/>
        </w:rPr>
        <w:t xml:space="preserve">(повне найменування юридичної особи, код згідно з ЄДРПОУ або прізвище, ім’я та по батькові </w:t>
      </w:r>
    </w:p>
    <w:p w:rsidR="00A66D33" w:rsidRPr="00715DB7" w:rsidRDefault="00A66D33" w:rsidP="00E12582">
      <w:pPr>
        <w:ind w:right="-52"/>
        <w:jc w:val="center"/>
        <w:rPr>
          <w:rFonts w:ascii="Times New Roman" w:hAnsi="Times New Roman"/>
          <w:sz w:val="20"/>
        </w:rPr>
      </w:pPr>
      <w:r w:rsidRPr="00715DB7">
        <w:rPr>
          <w:rFonts w:ascii="Times New Roman" w:hAnsi="Times New Roman"/>
          <w:sz w:val="20"/>
        </w:rPr>
        <w:t xml:space="preserve">фізичної особи </w:t>
      </w:r>
      <w:r w:rsidR="007B416B" w:rsidRPr="00715DB7">
        <w:rPr>
          <w:rFonts w:ascii="Times New Roman" w:hAnsi="Times New Roman"/>
          <w:sz w:val="20"/>
        </w:rPr>
        <w:t>-</w:t>
      </w:r>
      <w:r w:rsidRPr="00715DB7">
        <w:rPr>
          <w:rFonts w:ascii="Times New Roman" w:hAnsi="Times New Roman"/>
          <w:sz w:val="20"/>
        </w:rPr>
        <w:t xml:space="preserve"> підприємця, ідентифікаційний код або</w:t>
      </w:r>
    </w:p>
    <w:p w:rsidR="00E12582" w:rsidRPr="006154EB" w:rsidRDefault="00E12582" w:rsidP="00E12582">
      <w:pPr>
        <w:widowControl w:val="0"/>
        <w:autoSpaceDE w:val="0"/>
        <w:autoSpaceDN w:val="0"/>
        <w:adjustRightInd w:val="0"/>
        <w:jc w:val="both"/>
        <w:rPr>
          <w:rFonts w:ascii="Times New Roman" w:hAnsi="Times New Roman"/>
          <w:sz w:val="16"/>
          <w:szCs w:val="16"/>
          <w:highlight w:val="yellow"/>
        </w:rPr>
      </w:pPr>
    </w:p>
    <w:p w:rsidR="00A66D33" w:rsidRPr="00715DB7" w:rsidRDefault="00A66D33" w:rsidP="00E12582">
      <w:pPr>
        <w:widowControl w:val="0"/>
        <w:autoSpaceDE w:val="0"/>
        <w:autoSpaceDN w:val="0"/>
        <w:adjustRightInd w:val="0"/>
        <w:jc w:val="both"/>
        <w:rPr>
          <w:rFonts w:ascii="Times New Roman" w:hAnsi="Times New Roman"/>
          <w:sz w:val="24"/>
          <w:szCs w:val="24"/>
        </w:rPr>
      </w:pPr>
      <w:r w:rsidRPr="00715DB7">
        <w:rPr>
          <w:rFonts w:ascii="Times New Roman" w:hAnsi="Times New Roman"/>
          <w:sz w:val="24"/>
          <w:szCs w:val="24"/>
        </w:rPr>
        <w:t>інформує про намір провадити плановану діяльність та оцінку її впливу на довкілля.</w:t>
      </w:r>
    </w:p>
    <w:p w:rsidR="00A66D33" w:rsidRPr="00715DB7" w:rsidRDefault="00A66D33" w:rsidP="00E12582">
      <w:pPr>
        <w:widowControl w:val="0"/>
        <w:autoSpaceDE w:val="0"/>
        <w:autoSpaceDN w:val="0"/>
        <w:adjustRightInd w:val="0"/>
        <w:ind w:firstLine="567"/>
        <w:contextualSpacing/>
        <w:jc w:val="both"/>
        <w:rPr>
          <w:rFonts w:ascii="Times New Roman" w:hAnsi="Times New Roman"/>
          <w:sz w:val="24"/>
          <w:szCs w:val="24"/>
          <w:lang w:eastAsia="en-US"/>
        </w:rPr>
      </w:pPr>
      <w:r w:rsidRPr="00715DB7">
        <w:rPr>
          <w:rFonts w:ascii="Times New Roman" w:hAnsi="Times New Roman"/>
          <w:sz w:val="24"/>
          <w:szCs w:val="24"/>
          <w:lang w:eastAsia="en-US"/>
        </w:rPr>
        <w:t xml:space="preserve">1. Інформація про суб’єкта господарювання </w:t>
      </w:r>
    </w:p>
    <w:p w:rsidR="008259DA" w:rsidRPr="00715DB7" w:rsidRDefault="008259DA" w:rsidP="00E12582">
      <w:pPr>
        <w:shd w:val="clear" w:color="auto" w:fill="FFFFFF"/>
        <w:jc w:val="both"/>
        <w:rPr>
          <w:rFonts w:ascii="Times New Roman" w:hAnsi="Times New Roman"/>
          <w:sz w:val="20"/>
        </w:rPr>
      </w:pPr>
    </w:p>
    <w:p w:rsidR="007E0A9B" w:rsidRPr="00715DB7" w:rsidRDefault="008259DA" w:rsidP="00715DB7">
      <w:pPr>
        <w:shd w:val="clear" w:color="auto" w:fill="FFFFFF"/>
        <w:jc w:val="center"/>
        <w:rPr>
          <w:rFonts w:ascii="Times New Roman" w:hAnsi="Times New Roman"/>
          <w:i/>
          <w:sz w:val="24"/>
          <w:szCs w:val="24"/>
          <w:u w:val="single"/>
        </w:rPr>
      </w:pPr>
      <w:r w:rsidRPr="00715DB7">
        <w:rPr>
          <w:rFonts w:ascii="Times New Roman" w:hAnsi="Times New Roman"/>
          <w:sz w:val="20"/>
        </w:rPr>
        <w:t>___</w:t>
      </w:r>
      <w:r w:rsidR="00A66D33" w:rsidRPr="00715DB7">
        <w:rPr>
          <w:rFonts w:ascii="Times New Roman" w:hAnsi="Times New Roman"/>
          <w:sz w:val="20"/>
        </w:rPr>
        <w:t>__</w:t>
      </w:r>
      <w:r w:rsidRPr="00715DB7">
        <w:rPr>
          <w:rFonts w:ascii="Times New Roman" w:hAnsi="Times New Roman"/>
          <w:i/>
          <w:sz w:val="24"/>
          <w:szCs w:val="24"/>
          <w:u w:val="single"/>
          <w:shd w:val="clear" w:color="auto" w:fill="FFFFFF"/>
        </w:rPr>
        <w:t>Юридична адреса:</w:t>
      </w:r>
      <w:r w:rsidRPr="00715DB7">
        <w:rPr>
          <w:rFonts w:ascii="Times New Roman" w:hAnsi="Times New Roman"/>
          <w:i/>
          <w:sz w:val="24"/>
          <w:szCs w:val="24"/>
          <w:u w:val="single"/>
        </w:rPr>
        <w:t xml:space="preserve"> </w:t>
      </w:r>
      <w:r w:rsidR="00432A78" w:rsidRPr="00715DB7">
        <w:rPr>
          <w:rFonts w:ascii="Times New Roman" w:hAnsi="Times New Roman"/>
          <w:i/>
          <w:sz w:val="24"/>
          <w:szCs w:val="24"/>
          <w:u w:val="single"/>
        </w:rPr>
        <w:t xml:space="preserve">Україна, </w:t>
      </w:r>
      <w:r w:rsidR="008A52A9" w:rsidRPr="00715DB7">
        <w:rPr>
          <w:rFonts w:ascii="Times New Roman" w:hAnsi="Times New Roman"/>
          <w:i/>
          <w:sz w:val="24"/>
          <w:szCs w:val="24"/>
          <w:u w:val="single"/>
        </w:rPr>
        <w:t xml:space="preserve">04116, м. Київ, Шевченківський район, вул. </w:t>
      </w:r>
      <w:proofErr w:type="spellStart"/>
      <w:r w:rsidR="008A52A9" w:rsidRPr="00715DB7">
        <w:rPr>
          <w:rFonts w:ascii="Times New Roman" w:hAnsi="Times New Roman"/>
          <w:i/>
          <w:sz w:val="24"/>
          <w:szCs w:val="24"/>
          <w:u w:val="single"/>
        </w:rPr>
        <w:t>Шолуденка</w:t>
      </w:r>
      <w:proofErr w:type="spellEnd"/>
      <w:r w:rsidR="008A52A9" w:rsidRPr="00715DB7">
        <w:rPr>
          <w:rFonts w:ascii="Times New Roman" w:hAnsi="Times New Roman"/>
          <w:i/>
          <w:sz w:val="24"/>
          <w:szCs w:val="24"/>
          <w:u w:val="single"/>
        </w:rPr>
        <w:t xml:space="preserve">, будинок 1Б, </w:t>
      </w:r>
      <w:proofErr w:type="spellStart"/>
      <w:r w:rsidR="008A52A9" w:rsidRPr="00715DB7">
        <w:rPr>
          <w:rFonts w:ascii="Times New Roman" w:hAnsi="Times New Roman"/>
          <w:i/>
          <w:sz w:val="24"/>
          <w:szCs w:val="24"/>
          <w:u w:val="single"/>
        </w:rPr>
        <w:t>каб</w:t>
      </w:r>
      <w:proofErr w:type="spellEnd"/>
      <w:r w:rsidR="008A52A9" w:rsidRPr="00715DB7">
        <w:rPr>
          <w:rFonts w:ascii="Times New Roman" w:hAnsi="Times New Roman"/>
          <w:i/>
          <w:sz w:val="24"/>
          <w:szCs w:val="24"/>
          <w:u w:val="single"/>
        </w:rPr>
        <w:t>. 412______________________________________________</w:t>
      </w:r>
      <w:r w:rsidR="00227940" w:rsidRPr="00715DB7">
        <w:rPr>
          <w:rFonts w:ascii="Times New Roman" w:hAnsi="Times New Roman"/>
          <w:i/>
          <w:sz w:val="24"/>
          <w:szCs w:val="24"/>
          <w:u w:val="single"/>
        </w:rPr>
        <w:t>____________</w:t>
      </w:r>
    </w:p>
    <w:p w:rsidR="00A66D33" w:rsidRPr="00715DB7" w:rsidRDefault="00A66D33" w:rsidP="00715DB7">
      <w:pPr>
        <w:widowControl w:val="0"/>
        <w:autoSpaceDE w:val="0"/>
        <w:autoSpaceDN w:val="0"/>
        <w:adjustRightInd w:val="0"/>
        <w:jc w:val="center"/>
        <w:rPr>
          <w:rFonts w:ascii="Times New Roman" w:hAnsi="Times New Roman"/>
          <w:sz w:val="20"/>
        </w:rPr>
      </w:pPr>
      <w:r w:rsidRPr="00715DB7">
        <w:rPr>
          <w:rFonts w:ascii="Times New Roman" w:hAnsi="Times New Roman"/>
          <w:sz w:val="20"/>
        </w:rPr>
        <w:t>(місцезнаходження юридичної особи або місце провадження діяльності фізичної</w:t>
      </w:r>
      <w:r w:rsidR="008259DA" w:rsidRPr="00715DB7">
        <w:rPr>
          <w:rFonts w:ascii="Times New Roman" w:hAnsi="Times New Roman"/>
          <w:sz w:val="20"/>
        </w:rPr>
        <w:t xml:space="preserve"> особи – підприємця)</w:t>
      </w:r>
    </w:p>
    <w:p w:rsidR="00715DB7" w:rsidRPr="00C56377" w:rsidRDefault="00715DB7" w:rsidP="00715DB7">
      <w:pPr>
        <w:shd w:val="clear" w:color="auto" w:fill="FFFFFF"/>
        <w:jc w:val="center"/>
        <w:rPr>
          <w:rFonts w:ascii="Times New Roman" w:hAnsi="Times New Roman"/>
          <w:i/>
          <w:sz w:val="24"/>
          <w:szCs w:val="24"/>
          <w:u w:val="single"/>
        </w:rPr>
      </w:pPr>
      <w:r w:rsidRPr="00C56377">
        <w:rPr>
          <w:rFonts w:ascii="Times New Roman" w:hAnsi="Times New Roman"/>
          <w:i/>
          <w:sz w:val="24"/>
          <w:szCs w:val="24"/>
          <w:u w:val="single"/>
        </w:rPr>
        <w:t xml:space="preserve">Контактний номер телефону: +38 (067) 505-82-85, електронна адреса: </w:t>
      </w:r>
      <w:r w:rsidRPr="00C56377">
        <w:rPr>
          <w:rFonts w:ascii="Times New Roman" w:hAnsi="Times New Roman"/>
          <w:i/>
          <w:color w:val="222222"/>
          <w:sz w:val="24"/>
          <w:szCs w:val="24"/>
          <w:u w:val="single"/>
          <w:shd w:val="clear" w:color="auto" w:fill="FFFFFF"/>
        </w:rPr>
        <w:t>s.zhidkov@brsm-nafta.com.ua</w:t>
      </w:r>
    </w:p>
    <w:p w:rsidR="00715DB7" w:rsidRPr="009C3804" w:rsidRDefault="00715DB7" w:rsidP="00715DB7">
      <w:pPr>
        <w:widowControl w:val="0"/>
        <w:autoSpaceDE w:val="0"/>
        <w:autoSpaceDN w:val="0"/>
        <w:adjustRightInd w:val="0"/>
        <w:jc w:val="center"/>
        <w:rPr>
          <w:rFonts w:ascii="Times New Roman" w:hAnsi="Times New Roman"/>
          <w:sz w:val="20"/>
        </w:rPr>
      </w:pPr>
      <w:r w:rsidRPr="00C56377">
        <w:rPr>
          <w:rFonts w:ascii="Times New Roman" w:hAnsi="Times New Roman"/>
          <w:sz w:val="20"/>
        </w:rPr>
        <w:t>(поштовий індекс, адреса), контактний номер телефону)</w:t>
      </w:r>
    </w:p>
    <w:p w:rsidR="008A52A9" w:rsidRPr="006154EB" w:rsidRDefault="008A52A9" w:rsidP="00E12582">
      <w:pPr>
        <w:ind w:right="-51" w:firstLine="567"/>
        <w:contextualSpacing/>
        <w:jc w:val="both"/>
        <w:rPr>
          <w:rFonts w:ascii="Times New Roman" w:hAnsi="Times New Roman"/>
          <w:sz w:val="16"/>
          <w:szCs w:val="16"/>
          <w:lang w:eastAsia="en-US"/>
        </w:rPr>
      </w:pPr>
    </w:p>
    <w:p w:rsidR="00A66D33" w:rsidRPr="006154EB" w:rsidRDefault="00A66D33" w:rsidP="00E12582">
      <w:pPr>
        <w:ind w:firstLine="567"/>
        <w:rPr>
          <w:rFonts w:ascii="Times New Roman" w:hAnsi="Times New Roman"/>
          <w:b/>
          <w:sz w:val="24"/>
          <w:szCs w:val="24"/>
        </w:rPr>
      </w:pPr>
      <w:r w:rsidRPr="006154EB">
        <w:rPr>
          <w:rFonts w:ascii="Times New Roman" w:hAnsi="Times New Roman"/>
          <w:b/>
          <w:sz w:val="24"/>
          <w:szCs w:val="24"/>
        </w:rPr>
        <w:t>2. Планована діяльність, її характеристика, технічні альтернативи</w:t>
      </w:r>
      <w:r w:rsidRPr="006154EB">
        <w:rPr>
          <w:rFonts w:ascii="Times New Roman" w:hAnsi="Times New Roman"/>
          <w:b/>
          <w:sz w:val="24"/>
          <w:szCs w:val="24"/>
          <w:vertAlign w:val="superscript"/>
        </w:rPr>
        <w:footnoteReference w:id="1"/>
      </w:r>
      <w:r w:rsidRPr="006154EB">
        <w:rPr>
          <w:rFonts w:ascii="Times New Roman" w:hAnsi="Times New Roman"/>
          <w:b/>
          <w:sz w:val="24"/>
          <w:szCs w:val="24"/>
        </w:rPr>
        <w:t>.</w:t>
      </w:r>
    </w:p>
    <w:p w:rsidR="00E26B95" w:rsidRPr="006154EB" w:rsidRDefault="00E26B95" w:rsidP="00A66F75">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Реконструкція багатопаливної автозаправної станції  по вул. Львівська, 218-А, 218-Б в м. Хуст Закарпатської області.</w:t>
      </w:r>
    </w:p>
    <w:p w:rsidR="00C23976" w:rsidRPr="006154EB" w:rsidRDefault="00C23976" w:rsidP="00A66F75">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Автозаправний комплекс - автозаправна станція з об’єктами (будинками, спорудами, приміщеннями) обслуговування водіїв, пасажирів (роздрібна торгівля продуктами харчування), автотранспорту (технічного обслуговування, миття автомобілів, роздрібна торгівля запасними частинами , мастильними речовинами).</w:t>
      </w:r>
    </w:p>
    <w:p w:rsidR="00C23976" w:rsidRPr="006154EB" w:rsidRDefault="00C23976" w:rsidP="00A66F75">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 xml:space="preserve">Автозаправний комплекс запроектований зі спорудами відпуску РМП та СВГ. АЗК класифікується по потужності – категорія ІІІ – «велика», по технологічним рішенням – тип Б, розміщення резервуарів зблоковано (табл. 10.9 ДБН Б.2.2-12:2019). Для  зберігання СВГ  – використовується  резервуар зі </w:t>
      </w:r>
      <w:proofErr w:type="spellStart"/>
      <w:r w:rsidRPr="006154EB">
        <w:rPr>
          <w:rFonts w:ascii="Times New Roman" w:hAnsi="Times New Roman"/>
          <w:i/>
          <w:sz w:val="24"/>
          <w:szCs w:val="24"/>
        </w:rPr>
        <w:t>скрапленним</w:t>
      </w:r>
      <w:proofErr w:type="spellEnd"/>
      <w:r w:rsidRPr="006154EB">
        <w:rPr>
          <w:rFonts w:ascii="Times New Roman" w:hAnsi="Times New Roman"/>
          <w:i/>
          <w:sz w:val="24"/>
          <w:szCs w:val="24"/>
        </w:rPr>
        <w:t xml:space="preserve"> вуглеводним газом (пропан-бутаном). Паливо-роздавальні колонки – комплексні , сертифіковані в Україні . Клас наслідк</w:t>
      </w:r>
      <w:r w:rsidR="00A66F75" w:rsidRPr="006154EB">
        <w:rPr>
          <w:rFonts w:ascii="Times New Roman" w:hAnsi="Times New Roman"/>
          <w:i/>
          <w:sz w:val="24"/>
          <w:szCs w:val="24"/>
        </w:rPr>
        <w:t>ів СС-3</w:t>
      </w:r>
      <w:r w:rsidRPr="006154EB">
        <w:rPr>
          <w:rFonts w:ascii="Times New Roman" w:hAnsi="Times New Roman"/>
          <w:i/>
          <w:sz w:val="24"/>
          <w:szCs w:val="24"/>
        </w:rPr>
        <w:t>.</w:t>
      </w:r>
    </w:p>
    <w:p w:rsidR="00C23976" w:rsidRPr="006154EB" w:rsidRDefault="00C23976" w:rsidP="0086257B">
      <w:pPr>
        <w:rPr>
          <w:rFonts w:ascii="Times New Roman" w:hAnsi="Times New Roman"/>
          <w:b/>
          <w:sz w:val="16"/>
          <w:szCs w:val="16"/>
        </w:rPr>
      </w:pPr>
    </w:p>
    <w:p w:rsidR="0086257B" w:rsidRPr="006154EB" w:rsidRDefault="0086257B" w:rsidP="0086257B">
      <w:pPr>
        <w:rPr>
          <w:rFonts w:ascii="Times New Roman" w:hAnsi="Times New Roman"/>
          <w:b/>
          <w:sz w:val="24"/>
          <w:szCs w:val="24"/>
        </w:rPr>
      </w:pPr>
      <w:r w:rsidRPr="006154EB">
        <w:rPr>
          <w:rFonts w:ascii="Times New Roman" w:hAnsi="Times New Roman"/>
          <w:b/>
          <w:sz w:val="24"/>
          <w:szCs w:val="24"/>
        </w:rPr>
        <w:t>Технічна альтернатива 1.</w:t>
      </w:r>
    </w:p>
    <w:p w:rsidR="00D765B9" w:rsidRPr="006154EB" w:rsidRDefault="00D339D4" w:rsidP="00D339D4">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 xml:space="preserve">Зберігання всіх видів палива передбачається підземне: </w:t>
      </w:r>
      <w:r w:rsidR="00DC414D" w:rsidRPr="006154EB">
        <w:rPr>
          <w:rFonts w:ascii="Times New Roman" w:hAnsi="Times New Roman"/>
          <w:i/>
          <w:sz w:val="24"/>
          <w:szCs w:val="24"/>
        </w:rPr>
        <w:t>чотири</w:t>
      </w:r>
      <w:r w:rsidRPr="006154EB">
        <w:rPr>
          <w:rFonts w:ascii="Times New Roman" w:hAnsi="Times New Roman"/>
          <w:i/>
          <w:sz w:val="24"/>
          <w:szCs w:val="24"/>
        </w:rPr>
        <w:t xml:space="preserve"> види рідкого моторного палива</w:t>
      </w:r>
      <w:r w:rsidR="005445E6" w:rsidRPr="006154EB">
        <w:rPr>
          <w:rFonts w:ascii="Times New Roman" w:hAnsi="Times New Roman"/>
          <w:i/>
          <w:sz w:val="24"/>
          <w:szCs w:val="24"/>
        </w:rPr>
        <w:t xml:space="preserve"> </w:t>
      </w:r>
      <w:r w:rsidRPr="006154EB">
        <w:rPr>
          <w:rFonts w:ascii="Times New Roman" w:hAnsi="Times New Roman"/>
          <w:i/>
          <w:sz w:val="24"/>
          <w:szCs w:val="24"/>
        </w:rPr>
        <w:t xml:space="preserve"> – в </w:t>
      </w:r>
      <w:r w:rsidR="00DC414D" w:rsidRPr="006154EB">
        <w:rPr>
          <w:rFonts w:ascii="Times New Roman" w:hAnsi="Times New Roman"/>
          <w:i/>
          <w:sz w:val="24"/>
          <w:szCs w:val="24"/>
        </w:rPr>
        <w:t xml:space="preserve">чотирьох </w:t>
      </w:r>
      <w:r w:rsidRPr="006154EB">
        <w:rPr>
          <w:rFonts w:ascii="Times New Roman" w:hAnsi="Times New Roman"/>
          <w:i/>
          <w:sz w:val="24"/>
          <w:szCs w:val="24"/>
        </w:rPr>
        <w:t>резервуар</w:t>
      </w:r>
      <w:r w:rsidR="00B62F2C" w:rsidRPr="006154EB">
        <w:rPr>
          <w:rFonts w:ascii="Times New Roman" w:hAnsi="Times New Roman"/>
          <w:i/>
          <w:sz w:val="24"/>
          <w:szCs w:val="24"/>
        </w:rPr>
        <w:t>ах по 10, 10, 10, 18, 50 та 18</w:t>
      </w:r>
      <w:r w:rsidR="00DC414D" w:rsidRPr="006154EB">
        <w:rPr>
          <w:rFonts w:ascii="Times New Roman" w:hAnsi="Times New Roman"/>
          <w:i/>
          <w:sz w:val="24"/>
          <w:szCs w:val="24"/>
        </w:rPr>
        <w:t xml:space="preserve"> м</w:t>
      </w:r>
      <w:r w:rsidR="00DC414D" w:rsidRPr="006154EB">
        <w:rPr>
          <w:rFonts w:ascii="Times New Roman" w:hAnsi="Times New Roman"/>
          <w:i/>
          <w:sz w:val="24"/>
          <w:szCs w:val="24"/>
          <w:vertAlign w:val="superscript"/>
        </w:rPr>
        <w:t>3</w:t>
      </w:r>
      <w:r w:rsidR="00DC414D" w:rsidRPr="006154EB">
        <w:rPr>
          <w:rFonts w:ascii="Times New Roman" w:hAnsi="Times New Roman"/>
          <w:i/>
          <w:sz w:val="24"/>
          <w:szCs w:val="24"/>
        </w:rPr>
        <w:t>, кожний</w:t>
      </w:r>
      <w:r w:rsidR="005445E6" w:rsidRPr="006154EB">
        <w:rPr>
          <w:rFonts w:ascii="Times New Roman" w:hAnsi="Times New Roman"/>
          <w:i/>
          <w:sz w:val="24"/>
          <w:szCs w:val="24"/>
        </w:rPr>
        <w:t xml:space="preserve">, та </w:t>
      </w:r>
      <w:r w:rsidRPr="006154EB">
        <w:rPr>
          <w:rFonts w:ascii="Times New Roman" w:hAnsi="Times New Roman"/>
          <w:i/>
          <w:sz w:val="24"/>
          <w:szCs w:val="24"/>
        </w:rPr>
        <w:t>зріджені вуглеводні</w:t>
      </w:r>
      <w:r w:rsidR="00DC414D" w:rsidRPr="006154EB">
        <w:rPr>
          <w:rFonts w:ascii="Times New Roman" w:hAnsi="Times New Roman"/>
          <w:i/>
          <w:sz w:val="24"/>
          <w:szCs w:val="24"/>
        </w:rPr>
        <w:t xml:space="preserve"> гази</w:t>
      </w:r>
      <w:r w:rsidR="005445E6" w:rsidRPr="006154EB">
        <w:rPr>
          <w:rFonts w:ascii="Times New Roman" w:hAnsi="Times New Roman"/>
          <w:i/>
          <w:sz w:val="24"/>
          <w:szCs w:val="24"/>
        </w:rPr>
        <w:t xml:space="preserve"> (пропану та бутану) </w:t>
      </w:r>
      <w:r w:rsidR="00DC414D" w:rsidRPr="006154EB">
        <w:rPr>
          <w:rFonts w:ascii="Times New Roman" w:hAnsi="Times New Roman"/>
          <w:i/>
          <w:sz w:val="24"/>
          <w:szCs w:val="24"/>
        </w:rPr>
        <w:t>– в</w:t>
      </w:r>
      <w:r w:rsidR="005445E6" w:rsidRPr="006154EB">
        <w:rPr>
          <w:rFonts w:ascii="Times New Roman" w:hAnsi="Times New Roman"/>
          <w:i/>
          <w:sz w:val="24"/>
          <w:szCs w:val="24"/>
        </w:rPr>
        <w:t xml:space="preserve"> підземному </w:t>
      </w:r>
      <w:r w:rsidR="00DC414D" w:rsidRPr="006154EB">
        <w:rPr>
          <w:rFonts w:ascii="Times New Roman" w:hAnsi="Times New Roman"/>
          <w:i/>
          <w:sz w:val="24"/>
          <w:szCs w:val="24"/>
        </w:rPr>
        <w:t>резервуарі на 20 м</w:t>
      </w:r>
      <w:r w:rsidR="00DC414D" w:rsidRPr="006154EB">
        <w:rPr>
          <w:rFonts w:ascii="Times New Roman" w:hAnsi="Times New Roman"/>
          <w:i/>
          <w:sz w:val="24"/>
          <w:szCs w:val="24"/>
          <w:vertAlign w:val="superscript"/>
        </w:rPr>
        <w:t>3</w:t>
      </w:r>
      <w:r w:rsidRPr="006154EB">
        <w:rPr>
          <w:rFonts w:ascii="Times New Roman" w:hAnsi="Times New Roman"/>
          <w:i/>
          <w:sz w:val="24"/>
          <w:szCs w:val="24"/>
        </w:rPr>
        <w:t xml:space="preserve">, резервуар </w:t>
      </w:r>
      <w:r w:rsidR="00DC414D" w:rsidRPr="006154EB">
        <w:rPr>
          <w:rFonts w:ascii="Times New Roman" w:hAnsi="Times New Roman"/>
          <w:i/>
          <w:sz w:val="24"/>
          <w:szCs w:val="24"/>
        </w:rPr>
        <w:t xml:space="preserve">аварійного зливу та </w:t>
      </w:r>
      <w:r w:rsidRPr="006154EB">
        <w:rPr>
          <w:rFonts w:ascii="Times New Roman" w:hAnsi="Times New Roman"/>
          <w:i/>
          <w:sz w:val="24"/>
          <w:szCs w:val="24"/>
        </w:rPr>
        <w:t>пролитих нафтопродуктів –</w:t>
      </w:r>
      <w:r w:rsidR="00DC414D" w:rsidRPr="006154EB">
        <w:rPr>
          <w:rFonts w:ascii="Times New Roman" w:hAnsi="Times New Roman"/>
          <w:i/>
          <w:sz w:val="24"/>
          <w:szCs w:val="24"/>
        </w:rPr>
        <w:t xml:space="preserve"> </w:t>
      </w:r>
      <w:r w:rsidR="00B62F2C" w:rsidRPr="006154EB">
        <w:rPr>
          <w:rFonts w:ascii="Times New Roman" w:hAnsi="Times New Roman"/>
          <w:i/>
          <w:sz w:val="24"/>
          <w:szCs w:val="24"/>
        </w:rPr>
        <w:t>5</w:t>
      </w:r>
      <w:r w:rsidR="00DC414D" w:rsidRPr="006154EB">
        <w:rPr>
          <w:rFonts w:ascii="Times New Roman" w:hAnsi="Times New Roman"/>
          <w:i/>
          <w:sz w:val="24"/>
          <w:szCs w:val="24"/>
        </w:rPr>
        <w:t>0</w:t>
      </w:r>
      <w:r w:rsidRPr="006154EB">
        <w:rPr>
          <w:rFonts w:ascii="Times New Roman" w:hAnsi="Times New Roman"/>
          <w:i/>
          <w:sz w:val="24"/>
          <w:szCs w:val="24"/>
        </w:rPr>
        <w:t xml:space="preserve"> м</w:t>
      </w:r>
      <w:r w:rsidR="005445E6" w:rsidRPr="006154EB">
        <w:rPr>
          <w:rFonts w:ascii="Times New Roman" w:hAnsi="Times New Roman"/>
          <w:i/>
          <w:sz w:val="24"/>
          <w:szCs w:val="24"/>
          <w:vertAlign w:val="superscript"/>
        </w:rPr>
        <w:t>3</w:t>
      </w:r>
      <w:r w:rsidR="005445E6" w:rsidRPr="006154EB">
        <w:rPr>
          <w:rFonts w:ascii="Times New Roman" w:hAnsi="Times New Roman"/>
          <w:i/>
          <w:sz w:val="24"/>
          <w:szCs w:val="24"/>
        </w:rPr>
        <w:t>.</w:t>
      </w:r>
    </w:p>
    <w:p w:rsidR="00B62F2C" w:rsidRPr="006154EB" w:rsidRDefault="00B62F2C" w:rsidP="00D339D4">
      <w:pPr>
        <w:widowControl w:val="0"/>
        <w:autoSpaceDE w:val="0"/>
        <w:autoSpaceDN w:val="0"/>
        <w:adjustRightInd w:val="0"/>
        <w:ind w:firstLine="567"/>
        <w:contextualSpacing/>
        <w:jc w:val="both"/>
        <w:rPr>
          <w:rFonts w:ascii="Times New Roman" w:hAnsi="Times New Roman"/>
          <w:sz w:val="16"/>
          <w:szCs w:val="16"/>
        </w:rPr>
      </w:pPr>
    </w:p>
    <w:p w:rsidR="00D765B9" w:rsidRPr="006154EB" w:rsidRDefault="00D765B9" w:rsidP="00D765B9">
      <w:pPr>
        <w:rPr>
          <w:rFonts w:ascii="Times New Roman" w:hAnsi="Times New Roman"/>
          <w:b/>
          <w:sz w:val="24"/>
          <w:szCs w:val="24"/>
        </w:rPr>
      </w:pPr>
      <w:r w:rsidRPr="006154EB">
        <w:rPr>
          <w:rFonts w:ascii="Times New Roman" w:hAnsi="Times New Roman"/>
          <w:b/>
          <w:sz w:val="24"/>
          <w:szCs w:val="24"/>
        </w:rPr>
        <w:t>Технічна альтернатива 2.</w:t>
      </w:r>
    </w:p>
    <w:p w:rsidR="00B62F2C" w:rsidRPr="006154EB" w:rsidRDefault="005445E6" w:rsidP="005445E6">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 xml:space="preserve">Зберігання </w:t>
      </w:r>
      <w:r w:rsidR="00B62F2C" w:rsidRPr="006154EB">
        <w:rPr>
          <w:rFonts w:ascii="Times New Roman" w:hAnsi="Times New Roman"/>
          <w:i/>
          <w:sz w:val="24"/>
          <w:szCs w:val="24"/>
        </w:rPr>
        <w:t xml:space="preserve">чотирьох видів рідкого моторного палива </w:t>
      </w:r>
      <w:r w:rsidRPr="006154EB">
        <w:rPr>
          <w:rFonts w:ascii="Times New Roman" w:hAnsi="Times New Roman"/>
          <w:i/>
          <w:sz w:val="24"/>
          <w:szCs w:val="24"/>
        </w:rPr>
        <w:t xml:space="preserve">передбачається підземне:  – в чотирьох резервуарах по </w:t>
      </w:r>
      <w:r w:rsidR="00B62F2C" w:rsidRPr="006154EB">
        <w:rPr>
          <w:rFonts w:ascii="Times New Roman" w:hAnsi="Times New Roman"/>
          <w:i/>
          <w:sz w:val="24"/>
          <w:szCs w:val="24"/>
        </w:rPr>
        <w:t>10, 10, 10, 18, 50 та 18 м</w:t>
      </w:r>
      <w:r w:rsidR="00B62F2C" w:rsidRPr="006154EB">
        <w:rPr>
          <w:rFonts w:ascii="Times New Roman" w:hAnsi="Times New Roman"/>
          <w:i/>
          <w:sz w:val="24"/>
          <w:szCs w:val="24"/>
          <w:vertAlign w:val="superscript"/>
        </w:rPr>
        <w:t>3</w:t>
      </w:r>
      <w:r w:rsidRPr="006154EB">
        <w:rPr>
          <w:rFonts w:ascii="Times New Roman" w:hAnsi="Times New Roman"/>
          <w:i/>
          <w:sz w:val="24"/>
          <w:szCs w:val="24"/>
        </w:rPr>
        <w:t>, кожний, та</w:t>
      </w:r>
      <w:r w:rsidR="00B62F2C" w:rsidRPr="006154EB">
        <w:rPr>
          <w:rFonts w:ascii="Times New Roman" w:hAnsi="Times New Roman"/>
          <w:i/>
          <w:sz w:val="24"/>
          <w:szCs w:val="24"/>
        </w:rPr>
        <w:t xml:space="preserve"> резервуар аварійного зливу та пролитих нафтопродуктів – 50 м</w:t>
      </w:r>
      <w:r w:rsidR="00B62F2C" w:rsidRPr="006154EB">
        <w:rPr>
          <w:rFonts w:ascii="Times New Roman" w:hAnsi="Times New Roman"/>
          <w:i/>
          <w:sz w:val="24"/>
          <w:szCs w:val="24"/>
          <w:vertAlign w:val="superscript"/>
        </w:rPr>
        <w:t>3</w:t>
      </w:r>
      <w:r w:rsidR="00B62F2C" w:rsidRPr="006154EB">
        <w:rPr>
          <w:rFonts w:ascii="Times New Roman" w:hAnsi="Times New Roman"/>
          <w:i/>
          <w:sz w:val="24"/>
          <w:szCs w:val="24"/>
        </w:rPr>
        <w:t>.</w:t>
      </w:r>
    </w:p>
    <w:p w:rsidR="005445E6" w:rsidRPr="006154EB" w:rsidRDefault="00B62F2C" w:rsidP="005445E6">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З</w:t>
      </w:r>
      <w:r w:rsidR="005445E6" w:rsidRPr="006154EB">
        <w:rPr>
          <w:rFonts w:ascii="Times New Roman" w:hAnsi="Times New Roman"/>
          <w:i/>
          <w:sz w:val="24"/>
          <w:szCs w:val="24"/>
        </w:rPr>
        <w:t xml:space="preserve">ріджені вуглеводні гази (пропану та бутану) – в наземному резервуарі на </w:t>
      </w:r>
      <w:r w:rsidR="001B5160" w:rsidRPr="006154EB">
        <w:rPr>
          <w:rFonts w:ascii="Times New Roman" w:hAnsi="Times New Roman"/>
          <w:i/>
          <w:sz w:val="24"/>
          <w:szCs w:val="24"/>
        </w:rPr>
        <w:t xml:space="preserve">20 </w:t>
      </w:r>
      <w:r w:rsidR="005445E6" w:rsidRPr="006154EB">
        <w:rPr>
          <w:rFonts w:ascii="Times New Roman" w:hAnsi="Times New Roman"/>
          <w:i/>
          <w:sz w:val="24"/>
          <w:szCs w:val="24"/>
        </w:rPr>
        <w:t xml:space="preserve"> м</w:t>
      </w:r>
      <w:r w:rsidR="005445E6" w:rsidRPr="006154EB">
        <w:rPr>
          <w:rFonts w:ascii="Times New Roman" w:hAnsi="Times New Roman"/>
          <w:i/>
          <w:sz w:val="24"/>
          <w:szCs w:val="24"/>
          <w:vertAlign w:val="superscript"/>
        </w:rPr>
        <w:t>3</w:t>
      </w:r>
      <w:r w:rsidR="005445E6" w:rsidRPr="006154EB">
        <w:rPr>
          <w:rFonts w:ascii="Times New Roman" w:hAnsi="Times New Roman"/>
          <w:i/>
          <w:sz w:val="24"/>
          <w:szCs w:val="24"/>
        </w:rPr>
        <w:t xml:space="preserve">, </w:t>
      </w:r>
    </w:p>
    <w:p w:rsidR="00B667AA" w:rsidRPr="006154EB" w:rsidRDefault="009A30C1" w:rsidP="009A30C1">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В</w:t>
      </w:r>
      <w:r w:rsidR="003E77DF" w:rsidRPr="006154EB">
        <w:rPr>
          <w:rFonts w:ascii="Times New Roman" w:hAnsi="Times New Roman"/>
          <w:i/>
          <w:sz w:val="24"/>
          <w:szCs w:val="24"/>
        </w:rPr>
        <w:t>лаштування</w:t>
      </w:r>
      <w:r w:rsidRPr="006154EB">
        <w:rPr>
          <w:rFonts w:ascii="Times New Roman" w:hAnsi="Times New Roman"/>
          <w:i/>
          <w:sz w:val="24"/>
          <w:szCs w:val="24"/>
        </w:rPr>
        <w:t xml:space="preserve"> наземної ємності для зберігання скраплених вуглеводневих газів (пропан-бутан). Серед недоліків наземної установки резервуара для зберігання СВГ слід зазначити високу ступінь залежності швидкості випаровування СВГ від температури навколишнього середовища, при низьких температурах відсутня гарантія безперебійної подачі газу. Таким чином, технічна альтернатива 1 є найбільш ефективною як з економічної, так і з технологічної точок зору, відповідає сучасним вимогам протипожежних, санітарних та екологічних норм.</w:t>
      </w:r>
    </w:p>
    <w:p w:rsidR="0030019E" w:rsidRPr="006154EB" w:rsidRDefault="0030019E" w:rsidP="009A30C1">
      <w:pPr>
        <w:widowControl w:val="0"/>
        <w:autoSpaceDE w:val="0"/>
        <w:autoSpaceDN w:val="0"/>
        <w:adjustRightInd w:val="0"/>
        <w:ind w:firstLine="567"/>
        <w:contextualSpacing/>
        <w:jc w:val="both"/>
        <w:rPr>
          <w:rFonts w:ascii="Times New Roman" w:hAnsi="Times New Roman"/>
          <w:i/>
          <w:sz w:val="16"/>
          <w:szCs w:val="16"/>
        </w:rPr>
      </w:pPr>
    </w:p>
    <w:p w:rsidR="00A66D33" w:rsidRPr="006154EB" w:rsidRDefault="00A66D33" w:rsidP="00A66D33">
      <w:pPr>
        <w:spacing w:before="120"/>
        <w:ind w:firstLine="567"/>
        <w:jc w:val="both"/>
        <w:rPr>
          <w:rFonts w:ascii="Times New Roman" w:hAnsi="Times New Roman"/>
          <w:b/>
          <w:sz w:val="24"/>
          <w:szCs w:val="24"/>
        </w:rPr>
      </w:pPr>
      <w:r w:rsidRPr="006154EB">
        <w:rPr>
          <w:rFonts w:ascii="Times New Roman" w:hAnsi="Times New Roman"/>
          <w:b/>
          <w:sz w:val="24"/>
          <w:szCs w:val="24"/>
        </w:rPr>
        <w:t>3. Місце провадження планованої діяльності, територіальні альтернативи.</w:t>
      </w:r>
    </w:p>
    <w:p w:rsidR="00D765B9" w:rsidRPr="006154EB" w:rsidRDefault="00A66D33" w:rsidP="00241ADA">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 xml:space="preserve">Місце провадження планованої діяльності: </w:t>
      </w:r>
      <w:r w:rsidR="00241ADA" w:rsidRPr="006154EB">
        <w:rPr>
          <w:rFonts w:ascii="Times New Roman" w:hAnsi="Times New Roman"/>
          <w:i/>
          <w:sz w:val="24"/>
          <w:szCs w:val="24"/>
        </w:rPr>
        <w:t xml:space="preserve">територіальна альтернатива </w:t>
      </w:r>
      <w:r w:rsidR="00D765B9" w:rsidRPr="006154EB">
        <w:rPr>
          <w:rFonts w:ascii="Times New Roman" w:hAnsi="Times New Roman"/>
          <w:i/>
          <w:sz w:val="24"/>
          <w:szCs w:val="24"/>
        </w:rPr>
        <w:t>1:</w:t>
      </w:r>
    </w:p>
    <w:p w:rsidR="00B479C4" w:rsidRPr="006154EB" w:rsidRDefault="00B479C4" w:rsidP="00B479C4">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Земельна ділянка (кадастровий номер 2110800000:01:068:0007, площею 0,6 га) знаходиться на північній межі м. Хуст, в комунальній зоні і межує: з півночі - з об’їзною дорогою (вул. Львівська), далі - територією сільськогосподарського призначення - 40,0 м; з заходу –територією складського підприємства - 30,0 м; з півдня – територією вільною від забудови – 110 м, далі – поодинока садибна забудова; зі cходу – автомобільним майданчиком.</w:t>
      </w:r>
    </w:p>
    <w:p w:rsidR="0030019E" w:rsidRPr="006154EB" w:rsidRDefault="0030019E" w:rsidP="0030019E">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 xml:space="preserve">На території знаходяться наступні об’єкти: приміщення сервісного обслуговування водіїв та пасажирів, навіс над </w:t>
      </w:r>
      <w:r w:rsidR="00CE0AE9" w:rsidRPr="006154EB">
        <w:rPr>
          <w:rFonts w:ascii="Times New Roman" w:hAnsi="Times New Roman"/>
          <w:i/>
          <w:sz w:val="24"/>
          <w:szCs w:val="24"/>
        </w:rPr>
        <w:t xml:space="preserve">4 </w:t>
      </w:r>
      <w:r w:rsidRPr="006154EB">
        <w:rPr>
          <w:rFonts w:ascii="Times New Roman" w:hAnsi="Times New Roman"/>
          <w:i/>
          <w:sz w:val="24"/>
          <w:szCs w:val="24"/>
        </w:rPr>
        <w:t>ПРК, резервуарний парк пального, очисні споруди дощової та побутової каналізації.</w:t>
      </w:r>
    </w:p>
    <w:p w:rsidR="0030019E" w:rsidRPr="006154EB" w:rsidRDefault="0030019E" w:rsidP="0030019E">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В межах ділянки елементи інженерно-транспортної інфраструктури відсутні, дорожні траси та розв’язки знаходяться поруч. На ділянці зелені насадження відсутні</w:t>
      </w:r>
    </w:p>
    <w:p w:rsidR="0030019E" w:rsidRPr="006154EB" w:rsidRDefault="0030019E" w:rsidP="0030019E">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Санітарно-захисна зона для даного об’єкту становить 50 м, та витримується по відношенню до житлово-громадської забудови. Відстань від проектованого АЗК до найближчої житлової забудови становить понад 100 м.</w:t>
      </w:r>
    </w:p>
    <w:p w:rsidR="0030019E" w:rsidRPr="006154EB" w:rsidRDefault="0030019E" w:rsidP="0030019E">
      <w:pPr>
        <w:widowControl w:val="0"/>
        <w:autoSpaceDE w:val="0"/>
        <w:autoSpaceDN w:val="0"/>
        <w:adjustRightInd w:val="0"/>
        <w:ind w:firstLine="567"/>
        <w:contextualSpacing/>
        <w:jc w:val="both"/>
        <w:rPr>
          <w:sz w:val="16"/>
          <w:szCs w:val="16"/>
        </w:rPr>
      </w:pPr>
    </w:p>
    <w:p w:rsidR="0030019E" w:rsidRPr="006154EB" w:rsidRDefault="0030019E" w:rsidP="0030019E">
      <w:pPr>
        <w:widowControl w:val="0"/>
        <w:autoSpaceDE w:val="0"/>
        <w:autoSpaceDN w:val="0"/>
        <w:adjustRightInd w:val="0"/>
        <w:contextualSpacing/>
        <w:jc w:val="both"/>
        <w:rPr>
          <w:rFonts w:ascii="Times New Roman" w:hAnsi="Times New Roman"/>
          <w:sz w:val="24"/>
          <w:szCs w:val="24"/>
          <w:lang w:eastAsia="en-US"/>
        </w:rPr>
      </w:pPr>
      <w:r w:rsidRPr="006154EB">
        <w:rPr>
          <w:rFonts w:ascii="Times New Roman" w:hAnsi="Times New Roman"/>
          <w:sz w:val="24"/>
          <w:szCs w:val="24"/>
        </w:rPr>
        <w:t xml:space="preserve">Місце провадження планованої діяльності: </w:t>
      </w:r>
      <w:r w:rsidRPr="006154EB">
        <w:rPr>
          <w:rFonts w:ascii="Times New Roman" w:hAnsi="Times New Roman"/>
          <w:b/>
          <w:sz w:val="24"/>
          <w:szCs w:val="24"/>
          <w:lang w:eastAsia="en-US"/>
        </w:rPr>
        <w:t>територіальна альтернатива 2.</w:t>
      </w:r>
    </w:p>
    <w:p w:rsidR="0030019E" w:rsidRPr="006154EB" w:rsidRDefault="0030019E" w:rsidP="0030019E">
      <w:pPr>
        <w:widowControl w:val="0"/>
        <w:autoSpaceDE w:val="0"/>
        <w:autoSpaceDN w:val="0"/>
        <w:adjustRightInd w:val="0"/>
        <w:ind w:firstLine="567"/>
        <w:contextualSpacing/>
        <w:jc w:val="both"/>
        <w:rPr>
          <w:rFonts w:ascii="Times New Roman" w:hAnsi="Times New Roman"/>
          <w:sz w:val="16"/>
          <w:szCs w:val="16"/>
          <w:lang w:eastAsia="en-US"/>
        </w:rPr>
      </w:pPr>
      <w:r w:rsidRPr="006154EB">
        <w:rPr>
          <w:rFonts w:ascii="Times New Roman" w:hAnsi="Times New Roman"/>
          <w:i/>
          <w:sz w:val="24"/>
          <w:szCs w:val="24"/>
        </w:rPr>
        <w:t>Планова діяльність здійснюється на існуючій території, на якій розміщена існуюча АЗК, відповідно до договору оренди земельної ділянки. У зв’язку з цим, розглядається єдиний варіант розміщення об’єкта, територіальна альтернатива 2 не розглядається.</w:t>
      </w:r>
    </w:p>
    <w:p w:rsidR="00CB415D" w:rsidRPr="006154EB" w:rsidRDefault="00CB415D" w:rsidP="00A66D33">
      <w:pPr>
        <w:widowControl w:val="0"/>
        <w:autoSpaceDE w:val="0"/>
        <w:autoSpaceDN w:val="0"/>
        <w:adjustRightInd w:val="0"/>
        <w:ind w:firstLine="567"/>
        <w:contextualSpacing/>
        <w:jc w:val="both"/>
        <w:rPr>
          <w:rFonts w:ascii="Times New Roman" w:hAnsi="Times New Roman"/>
          <w:sz w:val="16"/>
          <w:szCs w:val="16"/>
          <w:lang w:eastAsia="en-US"/>
        </w:rPr>
      </w:pPr>
    </w:p>
    <w:p w:rsidR="00A66D33" w:rsidRPr="006154EB" w:rsidRDefault="00A66D33" w:rsidP="00D765B9">
      <w:pPr>
        <w:spacing w:before="120"/>
        <w:ind w:firstLine="567"/>
        <w:jc w:val="both"/>
        <w:rPr>
          <w:rFonts w:ascii="Times New Roman" w:hAnsi="Times New Roman"/>
          <w:b/>
          <w:sz w:val="24"/>
          <w:szCs w:val="24"/>
        </w:rPr>
      </w:pPr>
      <w:r w:rsidRPr="006154EB">
        <w:rPr>
          <w:rFonts w:ascii="Times New Roman" w:hAnsi="Times New Roman"/>
          <w:b/>
          <w:sz w:val="24"/>
          <w:szCs w:val="24"/>
        </w:rPr>
        <w:t>4. Соціально-економічний вплив планованої діяльності</w:t>
      </w:r>
    </w:p>
    <w:p w:rsidR="003747B5" w:rsidRPr="006154EB" w:rsidRDefault="003747B5" w:rsidP="003747B5">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Соціально-економічний вплив очікується позитивний, в зв’язку з наданням послуг по заправці автомобілів якісним пальним, створенням додаткових робочих місць для місцевих жителів, збільшенням надходжень у місцевий та державний бюджет, розвиток інфраструктури при дотриманні екологічних та санітарно-гігієнічних нормативів</w:t>
      </w:r>
      <w:r w:rsidR="002E5D24" w:rsidRPr="006154EB">
        <w:rPr>
          <w:rFonts w:ascii="Times New Roman" w:hAnsi="Times New Roman"/>
          <w:i/>
          <w:sz w:val="24"/>
          <w:szCs w:val="24"/>
        </w:rPr>
        <w:t>.</w:t>
      </w:r>
    </w:p>
    <w:p w:rsidR="007F6A39" w:rsidRPr="006154EB" w:rsidRDefault="007F6A39" w:rsidP="003747B5">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Скраплений вуглеводний газ (СВГ), у порівнянні з бензином та дизпаливом, є більш економічним та екологічно чистим видом палива, як з точки зору процесу заправлення автомобілів, так і при його спалюванні в автомобільних двигунах. Тому влаштування газозаправного пункту СВГ буде сприяти покращенню екологічного стану довкілля за рахунок зменшення попиту та використання автотранспортом рідкого моторного палива.</w:t>
      </w:r>
    </w:p>
    <w:p w:rsidR="003747B5" w:rsidRPr="006154EB" w:rsidRDefault="003747B5" w:rsidP="003747B5">
      <w:pPr>
        <w:widowControl w:val="0"/>
        <w:autoSpaceDE w:val="0"/>
        <w:autoSpaceDN w:val="0"/>
        <w:adjustRightInd w:val="0"/>
        <w:ind w:firstLine="567"/>
        <w:contextualSpacing/>
        <w:jc w:val="both"/>
        <w:rPr>
          <w:rFonts w:ascii="Times New Roman" w:hAnsi="Times New Roman"/>
          <w:i/>
          <w:sz w:val="16"/>
          <w:szCs w:val="16"/>
          <w:u w:val="single"/>
        </w:rPr>
      </w:pPr>
    </w:p>
    <w:p w:rsidR="00A66D33" w:rsidRPr="006154EB" w:rsidRDefault="00A66D33" w:rsidP="00D765B9">
      <w:pPr>
        <w:spacing w:before="120"/>
        <w:ind w:firstLine="567"/>
        <w:jc w:val="both"/>
        <w:rPr>
          <w:rFonts w:ascii="Times New Roman" w:hAnsi="Times New Roman"/>
          <w:b/>
          <w:sz w:val="24"/>
          <w:szCs w:val="24"/>
        </w:rPr>
      </w:pPr>
      <w:r w:rsidRPr="006154EB">
        <w:rPr>
          <w:rFonts w:ascii="Times New Roman" w:hAnsi="Times New Roman"/>
          <w:b/>
          <w:sz w:val="24"/>
          <w:szCs w:val="24"/>
        </w:rPr>
        <w:t>5. Загальні технічні характеристики, у тому числі параметри планованої діяльності (потужність, довжина, площа, обсяг виробництва тощо)</w:t>
      </w:r>
    </w:p>
    <w:p w:rsidR="006A4576" w:rsidRPr="006154EB" w:rsidRDefault="006A4576" w:rsidP="006A4576">
      <w:pPr>
        <w:widowControl w:val="0"/>
        <w:autoSpaceDE w:val="0"/>
        <w:autoSpaceDN w:val="0"/>
        <w:adjustRightInd w:val="0"/>
        <w:ind w:firstLine="567"/>
        <w:contextualSpacing/>
        <w:jc w:val="both"/>
        <w:rPr>
          <w:rFonts w:ascii="Times New Roman" w:hAnsi="Times New Roman"/>
          <w:i/>
          <w:sz w:val="24"/>
          <w:szCs w:val="24"/>
        </w:rPr>
      </w:pPr>
      <w:r w:rsidRPr="006154EB">
        <w:rPr>
          <w:rFonts w:ascii="Times New Roman" w:hAnsi="Times New Roman"/>
          <w:i/>
          <w:sz w:val="24"/>
          <w:szCs w:val="24"/>
        </w:rPr>
        <w:t>Площа земельної ділянки під АЗ</w:t>
      </w:r>
      <w:r w:rsidR="00C23976" w:rsidRPr="006154EB">
        <w:rPr>
          <w:rFonts w:ascii="Times New Roman" w:hAnsi="Times New Roman"/>
          <w:i/>
          <w:sz w:val="24"/>
          <w:szCs w:val="24"/>
        </w:rPr>
        <w:t>К</w:t>
      </w:r>
      <w:r w:rsidRPr="006154EB">
        <w:rPr>
          <w:rFonts w:ascii="Times New Roman" w:hAnsi="Times New Roman"/>
          <w:i/>
          <w:sz w:val="24"/>
          <w:szCs w:val="24"/>
        </w:rPr>
        <w:t xml:space="preserve"> складає 0,</w:t>
      </w:r>
      <w:r w:rsidR="00A07FC1" w:rsidRPr="006154EB">
        <w:rPr>
          <w:rFonts w:ascii="Times New Roman" w:hAnsi="Times New Roman"/>
          <w:i/>
          <w:sz w:val="24"/>
          <w:szCs w:val="24"/>
        </w:rPr>
        <w:t>60</w:t>
      </w:r>
      <w:r w:rsidRPr="006154EB">
        <w:rPr>
          <w:rFonts w:ascii="Times New Roman" w:hAnsi="Times New Roman"/>
          <w:i/>
          <w:sz w:val="24"/>
          <w:szCs w:val="24"/>
        </w:rPr>
        <w:t xml:space="preserve"> га. Територія АЗ</w:t>
      </w:r>
      <w:r w:rsidR="00C23976" w:rsidRPr="006154EB">
        <w:rPr>
          <w:rFonts w:ascii="Times New Roman" w:hAnsi="Times New Roman"/>
          <w:i/>
          <w:sz w:val="24"/>
          <w:szCs w:val="24"/>
        </w:rPr>
        <w:t>К</w:t>
      </w:r>
      <w:r w:rsidRPr="006154EB">
        <w:rPr>
          <w:rFonts w:ascii="Times New Roman" w:hAnsi="Times New Roman"/>
          <w:i/>
          <w:sz w:val="24"/>
          <w:szCs w:val="24"/>
        </w:rPr>
        <w:t xml:space="preserve"> передбачає </w:t>
      </w:r>
      <w:r w:rsidRPr="006154EB">
        <w:rPr>
          <w:rFonts w:ascii="Times New Roman" w:hAnsi="Times New Roman"/>
          <w:i/>
          <w:sz w:val="24"/>
          <w:szCs w:val="24"/>
        </w:rPr>
        <w:lastRenderedPageBreak/>
        <w:t xml:space="preserve">розміщення наступних будівель та споруд: приміщення </w:t>
      </w:r>
      <w:proofErr w:type="spellStart"/>
      <w:r w:rsidRPr="006154EB">
        <w:rPr>
          <w:rFonts w:ascii="Times New Roman" w:hAnsi="Times New Roman"/>
          <w:i/>
          <w:sz w:val="24"/>
          <w:szCs w:val="24"/>
        </w:rPr>
        <w:t>сервисного</w:t>
      </w:r>
      <w:proofErr w:type="spellEnd"/>
      <w:r w:rsidRPr="006154EB">
        <w:rPr>
          <w:rFonts w:ascii="Times New Roman" w:hAnsi="Times New Roman"/>
          <w:i/>
          <w:sz w:val="24"/>
          <w:szCs w:val="24"/>
        </w:rPr>
        <w:t xml:space="preserve"> обслуговування  водіїв та пасажирів; навіс на </w:t>
      </w:r>
      <w:r w:rsidR="00A07FC1" w:rsidRPr="006154EB">
        <w:rPr>
          <w:rFonts w:ascii="Times New Roman" w:hAnsi="Times New Roman"/>
          <w:i/>
          <w:sz w:val="24"/>
          <w:szCs w:val="24"/>
        </w:rPr>
        <w:t>4</w:t>
      </w:r>
      <w:r w:rsidRPr="006154EB">
        <w:rPr>
          <w:rFonts w:ascii="Times New Roman" w:hAnsi="Times New Roman"/>
          <w:i/>
          <w:sz w:val="24"/>
          <w:szCs w:val="24"/>
        </w:rPr>
        <w:t xml:space="preserve"> ПРК; резервуарний парк пального (1</w:t>
      </w:r>
      <w:r w:rsidR="001472DA" w:rsidRPr="006154EB">
        <w:rPr>
          <w:rFonts w:ascii="Times New Roman" w:hAnsi="Times New Roman"/>
          <w:i/>
          <w:sz w:val="24"/>
          <w:szCs w:val="24"/>
        </w:rPr>
        <w:t xml:space="preserve">16 </w:t>
      </w:r>
      <w:r w:rsidRPr="006154EB">
        <w:rPr>
          <w:rFonts w:ascii="Times New Roman" w:hAnsi="Times New Roman"/>
          <w:i/>
          <w:sz w:val="24"/>
          <w:szCs w:val="24"/>
        </w:rPr>
        <w:t>м</w:t>
      </w:r>
      <w:r w:rsidRPr="006154EB">
        <w:rPr>
          <w:rFonts w:ascii="Times New Roman" w:hAnsi="Times New Roman"/>
          <w:i/>
          <w:sz w:val="24"/>
          <w:szCs w:val="24"/>
          <w:vertAlign w:val="superscript"/>
        </w:rPr>
        <w:t>3</w:t>
      </w:r>
      <w:r w:rsidRPr="006154EB">
        <w:rPr>
          <w:rFonts w:ascii="Times New Roman" w:hAnsi="Times New Roman"/>
          <w:i/>
          <w:sz w:val="24"/>
          <w:szCs w:val="24"/>
        </w:rPr>
        <w:t>); газовий резервуар СВГ підземний (19,95 м</w:t>
      </w:r>
      <w:r w:rsidRPr="006154EB">
        <w:rPr>
          <w:rFonts w:ascii="Times New Roman" w:hAnsi="Times New Roman"/>
          <w:i/>
          <w:sz w:val="24"/>
          <w:szCs w:val="24"/>
          <w:vertAlign w:val="superscript"/>
        </w:rPr>
        <w:t>3</w:t>
      </w:r>
      <w:r w:rsidRPr="006154EB">
        <w:rPr>
          <w:rFonts w:ascii="Times New Roman" w:hAnsi="Times New Roman"/>
          <w:i/>
          <w:sz w:val="24"/>
          <w:szCs w:val="24"/>
        </w:rPr>
        <w:t>); стела інформаційна; очисні споруди дощової каналізації;</w:t>
      </w:r>
      <w:r w:rsidR="00A66F75" w:rsidRPr="006154EB">
        <w:rPr>
          <w:rFonts w:ascii="Times New Roman" w:hAnsi="Times New Roman"/>
          <w:i/>
          <w:sz w:val="24"/>
          <w:szCs w:val="24"/>
        </w:rPr>
        <w:t xml:space="preserve"> </w:t>
      </w:r>
      <w:r w:rsidRPr="006154EB">
        <w:rPr>
          <w:rFonts w:ascii="Times New Roman" w:hAnsi="Times New Roman"/>
          <w:i/>
          <w:sz w:val="24"/>
          <w:szCs w:val="24"/>
        </w:rPr>
        <w:t xml:space="preserve">очисні споруди побутової ї каналізації; </w:t>
      </w:r>
      <w:r w:rsidR="00A66F75" w:rsidRPr="006154EB">
        <w:rPr>
          <w:rFonts w:ascii="Times New Roman" w:hAnsi="Times New Roman"/>
          <w:i/>
          <w:sz w:val="24"/>
          <w:szCs w:val="24"/>
        </w:rPr>
        <w:t xml:space="preserve">літній майданчик відпочинку, </w:t>
      </w:r>
      <w:r w:rsidRPr="006154EB">
        <w:rPr>
          <w:rFonts w:ascii="Times New Roman" w:hAnsi="Times New Roman"/>
          <w:i/>
          <w:sz w:val="24"/>
          <w:szCs w:val="24"/>
        </w:rPr>
        <w:t>тимчасова автостоянка; резервуар протипожежного запасу води; пожежний гідрант; резервуар чистої води.</w:t>
      </w:r>
    </w:p>
    <w:p w:rsidR="00F574C4" w:rsidRPr="006154EB" w:rsidRDefault="00F574C4" w:rsidP="00E92E45">
      <w:pPr>
        <w:pStyle w:val="11"/>
        <w:shd w:val="clear" w:color="auto" w:fill="auto"/>
        <w:spacing w:line="240" w:lineRule="auto"/>
        <w:ind w:left="142" w:right="40" w:firstLine="566"/>
        <w:jc w:val="both"/>
        <w:rPr>
          <w:sz w:val="24"/>
          <w:szCs w:val="24"/>
          <w:lang w:val="ru-RU" w:bidi="uk-UA"/>
        </w:rPr>
      </w:pPr>
      <w:r w:rsidRPr="006154EB">
        <w:rPr>
          <w:i/>
          <w:sz w:val="24"/>
          <w:szCs w:val="24"/>
          <w:lang w:val="uk-UA" w:eastAsia="ru-RU"/>
        </w:rPr>
        <w:t>АЗК з об’єктами сервісного обслуговування призначена для прийняття і відпуску світлих нафтопродуктів та зрідженого газу (пропану та бутану), які за допомогою напірних насосів подають із резервуарів в баки автомобілів. Проектом передбачено відпуск чотирьох марок бензину, дизельного палива, дизельного палива преміум та зрідженого газу (пропану та бутану). Відпуск нафтопродуктів здійснюється оператором (продавцем) АЗК.</w:t>
      </w:r>
      <w:r w:rsidRPr="006154EB">
        <w:rPr>
          <w:sz w:val="24"/>
          <w:szCs w:val="24"/>
          <w:lang w:val="ru-RU" w:bidi="uk-UA"/>
        </w:rPr>
        <w:t xml:space="preserve"> </w:t>
      </w:r>
    </w:p>
    <w:p w:rsidR="00F574C4" w:rsidRPr="006154EB" w:rsidRDefault="00F574C4" w:rsidP="005516F9">
      <w:pPr>
        <w:pStyle w:val="11"/>
        <w:shd w:val="clear" w:color="auto" w:fill="auto"/>
        <w:spacing w:after="0" w:line="240" w:lineRule="auto"/>
        <w:ind w:left="142" w:right="40" w:firstLine="567"/>
        <w:jc w:val="both"/>
        <w:rPr>
          <w:i/>
          <w:sz w:val="24"/>
          <w:szCs w:val="24"/>
          <w:lang w:val="uk-UA" w:eastAsia="ru-RU"/>
        </w:rPr>
      </w:pPr>
      <w:r w:rsidRPr="006154EB">
        <w:rPr>
          <w:i/>
          <w:sz w:val="24"/>
          <w:szCs w:val="24"/>
          <w:lang w:val="uk-UA" w:eastAsia="ru-RU"/>
        </w:rPr>
        <w:t>Режим роботи на АЗК прийнятий такий:</w:t>
      </w:r>
    </w:p>
    <w:p w:rsidR="00F574C4" w:rsidRPr="006154EB" w:rsidRDefault="006A4576" w:rsidP="005516F9">
      <w:pPr>
        <w:pStyle w:val="11"/>
        <w:shd w:val="clear" w:color="auto" w:fill="auto"/>
        <w:spacing w:after="0" w:line="240" w:lineRule="auto"/>
        <w:ind w:left="142" w:right="40" w:firstLine="567"/>
        <w:jc w:val="both"/>
        <w:rPr>
          <w:i/>
          <w:sz w:val="24"/>
          <w:szCs w:val="24"/>
          <w:lang w:val="uk-UA" w:eastAsia="ru-RU"/>
        </w:rPr>
      </w:pPr>
      <w:r w:rsidRPr="006154EB">
        <w:rPr>
          <w:i/>
          <w:sz w:val="24"/>
          <w:szCs w:val="24"/>
          <w:lang w:val="uk-UA" w:eastAsia="ru-RU"/>
        </w:rPr>
        <w:t xml:space="preserve">кількість робочих днів у році </w:t>
      </w:r>
      <w:r w:rsidR="00F574C4" w:rsidRPr="006154EB">
        <w:rPr>
          <w:i/>
          <w:sz w:val="24"/>
          <w:szCs w:val="24"/>
          <w:lang w:val="uk-UA" w:eastAsia="ru-RU"/>
        </w:rPr>
        <w:t>- 365;</w:t>
      </w:r>
    </w:p>
    <w:p w:rsidR="00F574C4" w:rsidRPr="006154EB" w:rsidRDefault="00F574C4" w:rsidP="005516F9">
      <w:pPr>
        <w:pStyle w:val="11"/>
        <w:shd w:val="clear" w:color="auto" w:fill="auto"/>
        <w:spacing w:after="0" w:line="240" w:lineRule="auto"/>
        <w:ind w:left="142" w:right="40" w:firstLine="567"/>
        <w:jc w:val="both"/>
        <w:rPr>
          <w:i/>
          <w:sz w:val="24"/>
          <w:szCs w:val="24"/>
          <w:lang w:val="uk-UA" w:eastAsia="ru-RU"/>
        </w:rPr>
      </w:pPr>
      <w:r w:rsidRPr="006154EB">
        <w:rPr>
          <w:i/>
          <w:sz w:val="24"/>
          <w:szCs w:val="24"/>
          <w:lang w:val="uk-UA" w:eastAsia="ru-RU"/>
        </w:rPr>
        <w:t>кількість робочих змін на добу</w:t>
      </w:r>
      <w:r w:rsidR="006A4576" w:rsidRPr="006154EB">
        <w:rPr>
          <w:i/>
          <w:sz w:val="24"/>
          <w:szCs w:val="24"/>
          <w:lang w:val="uk-UA" w:eastAsia="ru-RU"/>
        </w:rPr>
        <w:t xml:space="preserve"> </w:t>
      </w:r>
      <w:r w:rsidRPr="006154EB">
        <w:rPr>
          <w:i/>
          <w:sz w:val="24"/>
          <w:szCs w:val="24"/>
          <w:lang w:val="uk-UA" w:eastAsia="ru-RU"/>
        </w:rPr>
        <w:t>- 3</w:t>
      </w:r>
    </w:p>
    <w:p w:rsidR="00F574C4" w:rsidRPr="006154EB" w:rsidRDefault="00F574C4" w:rsidP="005516F9">
      <w:pPr>
        <w:pStyle w:val="11"/>
        <w:shd w:val="clear" w:color="auto" w:fill="auto"/>
        <w:spacing w:after="0" w:line="240" w:lineRule="auto"/>
        <w:ind w:left="142" w:right="40" w:firstLine="567"/>
        <w:jc w:val="both"/>
        <w:rPr>
          <w:i/>
          <w:sz w:val="24"/>
          <w:szCs w:val="24"/>
          <w:lang w:val="uk-UA" w:eastAsia="ru-RU"/>
        </w:rPr>
      </w:pPr>
      <w:r w:rsidRPr="006154EB">
        <w:rPr>
          <w:i/>
          <w:sz w:val="24"/>
          <w:szCs w:val="24"/>
          <w:lang w:val="uk-UA" w:eastAsia="ru-RU"/>
        </w:rPr>
        <w:t>кількість робочих годин у зміну</w:t>
      </w:r>
      <w:r w:rsidR="006A4576" w:rsidRPr="006154EB">
        <w:rPr>
          <w:i/>
          <w:sz w:val="24"/>
          <w:szCs w:val="24"/>
          <w:lang w:val="uk-UA" w:eastAsia="ru-RU"/>
        </w:rPr>
        <w:t xml:space="preserve"> </w:t>
      </w:r>
      <w:r w:rsidRPr="006154EB">
        <w:rPr>
          <w:i/>
          <w:sz w:val="24"/>
          <w:szCs w:val="24"/>
          <w:lang w:val="uk-UA" w:eastAsia="ru-RU"/>
        </w:rPr>
        <w:t>- 8</w:t>
      </w:r>
    </w:p>
    <w:p w:rsidR="00F574C4" w:rsidRPr="006154EB" w:rsidRDefault="00F574C4" w:rsidP="005516F9">
      <w:pPr>
        <w:pStyle w:val="11"/>
        <w:shd w:val="clear" w:color="auto" w:fill="auto"/>
        <w:spacing w:after="0" w:line="240" w:lineRule="auto"/>
        <w:ind w:left="142" w:right="40" w:firstLine="567"/>
        <w:jc w:val="both"/>
        <w:rPr>
          <w:i/>
          <w:sz w:val="24"/>
          <w:szCs w:val="24"/>
          <w:lang w:val="uk-UA" w:eastAsia="ru-RU"/>
        </w:rPr>
      </w:pPr>
      <w:r w:rsidRPr="006154EB">
        <w:rPr>
          <w:i/>
          <w:sz w:val="24"/>
          <w:szCs w:val="24"/>
          <w:lang w:val="uk-UA" w:eastAsia="ru-RU"/>
        </w:rPr>
        <w:t>пропускна здатність-заправлень</w:t>
      </w:r>
      <w:r w:rsidR="0042444A" w:rsidRPr="006154EB">
        <w:rPr>
          <w:i/>
          <w:sz w:val="24"/>
          <w:szCs w:val="24"/>
          <w:lang w:val="uk-UA" w:eastAsia="ru-RU"/>
        </w:rPr>
        <w:t xml:space="preserve"> на </w:t>
      </w:r>
      <w:r w:rsidR="006A4576" w:rsidRPr="006154EB">
        <w:rPr>
          <w:i/>
          <w:sz w:val="24"/>
          <w:szCs w:val="24"/>
          <w:lang w:val="uk-UA" w:eastAsia="ru-RU"/>
        </w:rPr>
        <w:t>д</w:t>
      </w:r>
      <w:r w:rsidRPr="006154EB">
        <w:rPr>
          <w:i/>
          <w:sz w:val="24"/>
          <w:szCs w:val="24"/>
          <w:lang w:val="uk-UA" w:eastAsia="ru-RU"/>
        </w:rPr>
        <w:t>обу</w:t>
      </w:r>
      <w:r w:rsidR="006A4576" w:rsidRPr="006154EB">
        <w:rPr>
          <w:i/>
          <w:sz w:val="24"/>
          <w:szCs w:val="24"/>
          <w:lang w:val="uk-UA" w:eastAsia="ru-RU"/>
        </w:rPr>
        <w:t xml:space="preserve"> </w:t>
      </w:r>
      <w:r w:rsidRPr="006154EB">
        <w:rPr>
          <w:i/>
          <w:sz w:val="24"/>
          <w:szCs w:val="24"/>
          <w:lang w:val="uk-UA" w:eastAsia="ru-RU"/>
        </w:rPr>
        <w:t xml:space="preserve">- </w:t>
      </w:r>
      <w:r w:rsidR="00A54383" w:rsidRPr="006154EB">
        <w:rPr>
          <w:i/>
          <w:sz w:val="24"/>
          <w:szCs w:val="24"/>
          <w:lang w:val="uk-UA" w:eastAsia="ru-RU"/>
        </w:rPr>
        <w:t>400</w:t>
      </w:r>
      <w:r w:rsidRPr="006154EB">
        <w:rPr>
          <w:i/>
          <w:sz w:val="24"/>
          <w:szCs w:val="24"/>
          <w:lang w:val="uk-UA" w:eastAsia="ru-RU"/>
        </w:rPr>
        <w:t xml:space="preserve"> (РМП); 100 (СВГ)</w:t>
      </w:r>
      <w:r w:rsidR="0042444A" w:rsidRPr="006154EB">
        <w:rPr>
          <w:i/>
          <w:sz w:val="24"/>
          <w:szCs w:val="24"/>
          <w:lang w:val="uk-UA" w:eastAsia="ru-RU"/>
        </w:rPr>
        <w:t>.</w:t>
      </w:r>
    </w:p>
    <w:p w:rsidR="00F574C4" w:rsidRPr="006154EB" w:rsidRDefault="00F574C4" w:rsidP="006A4576">
      <w:pPr>
        <w:pStyle w:val="11"/>
        <w:shd w:val="clear" w:color="auto" w:fill="auto"/>
        <w:spacing w:line="240" w:lineRule="auto"/>
        <w:ind w:left="142" w:right="40" w:firstLine="566"/>
        <w:jc w:val="both"/>
        <w:rPr>
          <w:i/>
          <w:sz w:val="24"/>
          <w:szCs w:val="24"/>
          <w:lang w:val="uk-UA" w:eastAsia="ru-RU"/>
        </w:rPr>
      </w:pPr>
      <w:r w:rsidRPr="006154EB">
        <w:rPr>
          <w:i/>
          <w:sz w:val="24"/>
          <w:szCs w:val="24"/>
          <w:lang w:val="uk-UA" w:eastAsia="ru-RU"/>
        </w:rPr>
        <w:t>річна реалізація нафтопродуктів становить: бензин – 1,21 тис. т/рік; дизпаливо – 1,83 тис. т/рік; газ – 0,18 тис. т/рік.</w:t>
      </w:r>
    </w:p>
    <w:p w:rsidR="00F574C4" w:rsidRPr="006154EB" w:rsidRDefault="00F574C4" w:rsidP="00E92E45">
      <w:pPr>
        <w:pStyle w:val="11"/>
        <w:shd w:val="clear" w:color="auto" w:fill="auto"/>
        <w:spacing w:line="240" w:lineRule="auto"/>
        <w:ind w:left="142" w:right="40" w:firstLine="566"/>
        <w:jc w:val="both"/>
        <w:rPr>
          <w:i/>
          <w:sz w:val="24"/>
          <w:szCs w:val="24"/>
          <w:lang w:val="uk-UA" w:eastAsia="ru-RU"/>
        </w:rPr>
      </w:pPr>
      <w:r w:rsidRPr="006154EB">
        <w:rPr>
          <w:i/>
          <w:sz w:val="24"/>
          <w:szCs w:val="24"/>
          <w:lang w:val="uk-UA" w:eastAsia="ru-RU"/>
        </w:rPr>
        <w:t>Доставка пального на АЗК здійснюється автотранспортом МАЗ-500 об’ємом 8,0 м</w:t>
      </w:r>
      <w:r w:rsidRPr="006154EB">
        <w:rPr>
          <w:i/>
          <w:sz w:val="24"/>
          <w:szCs w:val="24"/>
          <w:vertAlign w:val="superscript"/>
          <w:lang w:val="uk-UA" w:eastAsia="ru-RU"/>
        </w:rPr>
        <w:t>3</w:t>
      </w:r>
      <w:r w:rsidRPr="006154EB">
        <w:rPr>
          <w:i/>
          <w:sz w:val="24"/>
          <w:szCs w:val="24"/>
          <w:lang w:val="uk-UA" w:eastAsia="ru-RU"/>
        </w:rPr>
        <w:t xml:space="preserve">. Злив пального із автоцистерн до резервуара відбувається через герметичні зливні муфти, які знаходяться над резервуарами. Зберігання палива передбачено у підземних </w:t>
      </w:r>
      <w:proofErr w:type="spellStart"/>
      <w:r w:rsidRPr="006154EB">
        <w:rPr>
          <w:i/>
          <w:sz w:val="24"/>
          <w:szCs w:val="24"/>
          <w:lang w:val="uk-UA" w:eastAsia="ru-RU"/>
        </w:rPr>
        <w:t>двохстінних</w:t>
      </w:r>
      <w:proofErr w:type="spellEnd"/>
      <w:r w:rsidRPr="006154EB">
        <w:rPr>
          <w:i/>
          <w:sz w:val="24"/>
          <w:szCs w:val="24"/>
          <w:lang w:val="uk-UA" w:eastAsia="ru-RU"/>
        </w:rPr>
        <w:t xml:space="preserve"> секційних металевих резервуарах. Передбачений резервуар  аварійного зливу, ємністю </w:t>
      </w:r>
      <w:r w:rsidR="00E92E45" w:rsidRPr="006154EB">
        <w:rPr>
          <w:i/>
          <w:sz w:val="24"/>
          <w:szCs w:val="24"/>
          <w:lang w:val="uk-UA" w:eastAsia="ru-RU"/>
        </w:rPr>
        <w:t>–</w:t>
      </w:r>
      <w:r w:rsidR="00B62F2C" w:rsidRPr="006154EB">
        <w:rPr>
          <w:i/>
          <w:sz w:val="24"/>
          <w:szCs w:val="24"/>
          <w:lang w:val="uk-UA" w:eastAsia="ru-RU"/>
        </w:rPr>
        <w:t xml:space="preserve"> 5</w:t>
      </w:r>
      <w:r w:rsidRPr="006154EB">
        <w:rPr>
          <w:i/>
          <w:sz w:val="24"/>
          <w:szCs w:val="24"/>
          <w:lang w:val="uk-UA" w:eastAsia="ru-RU"/>
        </w:rPr>
        <w:t>0</w:t>
      </w:r>
      <w:r w:rsidR="00E92E45" w:rsidRPr="006154EB">
        <w:rPr>
          <w:i/>
          <w:sz w:val="24"/>
          <w:szCs w:val="24"/>
          <w:lang w:val="uk-UA" w:eastAsia="ru-RU"/>
        </w:rPr>
        <w:t xml:space="preserve"> </w:t>
      </w:r>
      <w:r w:rsidRPr="006154EB">
        <w:rPr>
          <w:i/>
          <w:sz w:val="24"/>
          <w:szCs w:val="24"/>
          <w:lang w:val="uk-UA" w:eastAsia="ru-RU"/>
        </w:rPr>
        <w:t>м</w:t>
      </w:r>
      <w:r w:rsidRPr="006154EB">
        <w:rPr>
          <w:i/>
          <w:sz w:val="24"/>
          <w:szCs w:val="24"/>
          <w:vertAlign w:val="superscript"/>
          <w:lang w:val="uk-UA" w:eastAsia="ru-RU"/>
        </w:rPr>
        <w:t>3</w:t>
      </w:r>
      <w:r w:rsidRPr="006154EB">
        <w:rPr>
          <w:i/>
          <w:sz w:val="24"/>
          <w:szCs w:val="24"/>
          <w:lang w:val="uk-UA" w:eastAsia="ru-RU"/>
        </w:rPr>
        <w:t>. Загальна ємн</w:t>
      </w:r>
      <w:r w:rsidR="001472DA" w:rsidRPr="006154EB">
        <w:rPr>
          <w:i/>
          <w:sz w:val="24"/>
          <w:szCs w:val="24"/>
          <w:lang w:val="uk-UA" w:eastAsia="ru-RU"/>
        </w:rPr>
        <w:t>ість резервуарів з паливом - 116</w:t>
      </w:r>
      <w:r w:rsidRPr="006154EB">
        <w:rPr>
          <w:i/>
          <w:sz w:val="24"/>
          <w:szCs w:val="24"/>
          <w:lang w:val="uk-UA" w:eastAsia="ru-RU"/>
        </w:rPr>
        <w:t xml:space="preserve"> м</w:t>
      </w:r>
      <w:r w:rsidRPr="006154EB">
        <w:rPr>
          <w:i/>
          <w:sz w:val="24"/>
          <w:szCs w:val="24"/>
          <w:vertAlign w:val="superscript"/>
          <w:lang w:val="uk-UA" w:eastAsia="ru-RU"/>
        </w:rPr>
        <w:t>3</w:t>
      </w:r>
      <w:r w:rsidRPr="006154EB">
        <w:rPr>
          <w:i/>
          <w:sz w:val="24"/>
          <w:szCs w:val="24"/>
          <w:lang w:val="uk-UA" w:eastAsia="ru-RU"/>
        </w:rPr>
        <w:t xml:space="preserve">. Надлишковий тиск в резервуарі не перевищує 0,1 </w:t>
      </w:r>
      <w:proofErr w:type="spellStart"/>
      <w:r w:rsidRPr="006154EB">
        <w:rPr>
          <w:i/>
          <w:sz w:val="24"/>
          <w:szCs w:val="24"/>
          <w:lang w:val="uk-UA" w:eastAsia="ru-RU"/>
        </w:rPr>
        <w:t>ат</w:t>
      </w:r>
      <w:proofErr w:type="spellEnd"/>
      <w:r w:rsidRPr="006154EB">
        <w:rPr>
          <w:i/>
          <w:sz w:val="24"/>
          <w:szCs w:val="24"/>
          <w:lang w:val="uk-UA" w:eastAsia="ru-RU"/>
        </w:rPr>
        <w:t xml:space="preserve">. </w:t>
      </w:r>
    </w:p>
    <w:p w:rsidR="00F574C4" w:rsidRPr="006154EB" w:rsidRDefault="00F574C4" w:rsidP="00E92E45">
      <w:pPr>
        <w:pStyle w:val="11"/>
        <w:shd w:val="clear" w:color="auto" w:fill="auto"/>
        <w:spacing w:line="240" w:lineRule="auto"/>
        <w:ind w:left="142" w:right="40" w:firstLine="566"/>
        <w:jc w:val="both"/>
        <w:rPr>
          <w:i/>
          <w:sz w:val="24"/>
          <w:szCs w:val="24"/>
          <w:lang w:val="uk-UA" w:eastAsia="ru-RU"/>
        </w:rPr>
      </w:pPr>
      <w:r w:rsidRPr="006154EB">
        <w:rPr>
          <w:i/>
          <w:sz w:val="24"/>
          <w:szCs w:val="24"/>
          <w:lang w:val="uk-UA" w:eastAsia="ru-RU"/>
        </w:rPr>
        <w:t xml:space="preserve">Технологічна частина для АЗК включає всі необхідні технічні пристрої (дихальна арматура з клапанною системою, арматура для </w:t>
      </w:r>
      <w:proofErr w:type="spellStart"/>
      <w:r w:rsidRPr="006154EB">
        <w:rPr>
          <w:i/>
          <w:sz w:val="24"/>
          <w:szCs w:val="24"/>
          <w:lang w:val="uk-UA" w:eastAsia="ru-RU"/>
        </w:rPr>
        <w:t>метроштоку</w:t>
      </w:r>
      <w:proofErr w:type="spellEnd"/>
      <w:r w:rsidRPr="006154EB">
        <w:rPr>
          <w:i/>
          <w:sz w:val="24"/>
          <w:szCs w:val="24"/>
          <w:lang w:val="uk-UA" w:eastAsia="ru-RU"/>
        </w:rPr>
        <w:t xml:space="preserve">, проти вибухові пристрої, технічні пристрої для запобігання переповненню </w:t>
      </w:r>
      <w:proofErr w:type="spellStart"/>
      <w:r w:rsidRPr="006154EB">
        <w:rPr>
          <w:i/>
          <w:sz w:val="24"/>
          <w:szCs w:val="24"/>
          <w:lang w:val="uk-UA" w:eastAsia="ru-RU"/>
        </w:rPr>
        <w:t>ємностей</w:t>
      </w:r>
      <w:proofErr w:type="spellEnd"/>
      <w:r w:rsidRPr="006154EB">
        <w:rPr>
          <w:i/>
          <w:sz w:val="24"/>
          <w:szCs w:val="24"/>
          <w:lang w:val="uk-UA" w:eastAsia="ru-RU"/>
        </w:rPr>
        <w:t xml:space="preserve"> при зливі нафтопродуктів, запобіжними клапанами, відривними муфтами, а також прилади електронного контролю рівня пального. Застосовуються датчики проливу нафтопродуктів, датчики контролю на лінії нагнітання палива.</w:t>
      </w:r>
    </w:p>
    <w:p w:rsidR="001472DA" w:rsidRPr="006154EB" w:rsidRDefault="001472DA" w:rsidP="00A66D33">
      <w:pPr>
        <w:widowControl w:val="0"/>
        <w:autoSpaceDE w:val="0"/>
        <w:autoSpaceDN w:val="0"/>
        <w:adjustRightInd w:val="0"/>
        <w:spacing w:before="120"/>
        <w:ind w:firstLine="567"/>
        <w:contextualSpacing/>
        <w:jc w:val="both"/>
        <w:rPr>
          <w:rFonts w:ascii="Times New Roman" w:hAnsi="Times New Roman"/>
          <w:b/>
          <w:sz w:val="16"/>
          <w:szCs w:val="16"/>
          <w:lang w:val="ru-RU" w:eastAsia="en-US"/>
        </w:rPr>
      </w:pPr>
    </w:p>
    <w:p w:rsidR="00A66D33" w:rsidRPr="006154EB" w:rsidRDefault="00A66D33" w:rsidP="00A66D33">
      <w:pPr>
        <w:widowControl w:val="0"/>
        <w:autoSpaceDE w:val="0"/>
        <w:autoSpaceDN w:val="0"/>
        <w:adjustRightInd w:val="0"/>
        <w:spacing w:before="120"/>
        <w:ind w:firstLine="567"/>
        <w:contextualSpacing/>
        <w:jc w:val="both"/>
        <w:rPr>
          <w:rFonts w:ascii="Times New Roman" w:hAnsi="Times New Roman"/>
          <w:b/>
          <w:sz w:val="24"/>
          <w:szCs w:val="24"/>
          <w:lang w:eastAsia="en-US"/>
        </w:rPr>
      </w:pPr>
      <w:r w:rsidRPr="006154EB">
        <w:rPr>
          <w:rFonts w:ascii="Times New Roman" w:hAnsi="Times New Roman"/>
          <w:b/>
          <w:sz w:val="24"/>
          <w:szCs w:val="24"/>
          <w:lang w:eastAsia="en-US"/>
        </w:rPr>
        <w:t>6. Екологічні та інші обмеження планованої діяльності за альтернативами:</w:t>
      </w:r>
    </w:p>
    <w:p w:rsidR="00200435" w:rsidRPr="006154EB" w:rsidRDefault="00200435" w:rsidP="00200435">
      <w:pPr>
        <w:widowControl w:val="0"/>
        <w:autoSpaceDE w:val="0"/>
        <w:autoSpaceDN w:val="0"/>
        <w:adjustRightInd w:val="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технічної альтернативи 1</w:t>
      </w:r>
    </w:p>
    <w:p w:rsidR="00F249AF" w:rsidRPr="006154EB" w:rsidRDefault="00E032F4" w:rsidP="00594A63">
      <w:pPr>
        <w:pStyle w:val="af2"/>
        <w:spacing w:after="0"/>
        <w:ind w:left="0" w:right="0" w:firstLine="426"/>
        <w:rPr>
          <w:i/>
          <w:color w:val="auto"/>
          <w:szCs w:val="24"/>
          <w:lang w:eastAsia="uk-UA"/>
        </w:rPr>
      </w:pPr>
      <w:r w:rsidRPr="006154EB">
        <w:rPr>
          <w:i/>
          <w:color w:val="auto"/>
          <w:szCs w:val="24"/>
          <w:lang w:eastAsia="uk-UA"/>
        </w:rPr>
        <w:t>Екологічні та інші обмеження планованої діяльності встановлюються згідно із вимогами законодавства України з дотриманням нормативів граничнодопустимих рівнів екологічного навантаження на природне середовище, санітарно-гігієнічних та інших нормативів, зокрема:</w:t>
      </w:r>
    </w:p>
    <w:p w:rsidR="00584B08" w:rsidRPr="006154EB" w:rsidRDefault="00584B08" w:rsidP="00584B08">
      <w:pPr>
        <w:pStyle w:val="af2"/>
        <w:spacing w:after="0"/>
        <w:ind w:left="709" w:right="0" w:hanging="425"/>
        <w:rPr>
          <w:i/>
          <w:color w:val="auto"/>
          <w:szCs w:val="24"/>
          <w:lang w:eastAsia="uk-UA"/>
        </w:rPr>
      </w:pPr>
      <w:r w:rsidRPr="006154EB">
        <w:rPr>
          <w:color w:val="auto"/>
        </w:rPr>
        <w:t>-</w:t>
      </w:r>
      <w:r w:rsidRPr="006154EB">
        <w:rPr>
          <w:i/>
          <w:color w:val="auto"/>
          <w:szCs w:val="24"/>
          <w:lang w:eastAsia="uk-UA"/>
        </w:rPr>
        <w:tab/>
        <w:t>викиди від стаціонарних джерел викидів повинні здійснюватися при наявності Дозволу на викиди забруднюючих речовин в атмосферне повітря (у відповідності з його умовами) та не перевищуват</w:t>
      </w:r>
      <w:r w:rsidR="00DA3693" w:rsidRPr="006154EB">
        <w:rPr>
          <w:i/>
          <w:color w:val="auto"/>
          <w:szCs w:val="24"/>
          <w:lang w:eastAsia="uk-UA"/>
        </w:rPr>
        <w:t>и граничнодопустимих нормативів;</w:t>
      </w:r>
    </w:p>
    <w:p w:rsidR="00584B08" w:rsidRPr="006154EB" w:rsidRDefault="00584B08" w:rsidP="00584B08">
      <w:pPr>
        <w:pStyle w:val="af2"/>
        <w:spacing w:after="0"/>
        <w:ind w:left="709" w:right="0" w:hanging="425"/>
        <w:rPr>
          <w:i/>
          <w:color w:val="auto"/>
          <w:szCs w:val="24"/>
          <w:lang w:eastAsia="uk-UA"/>
        </w:rPr>
      </w:pPr>
      <w:r w:rsidRPr="006154EB">
        <w:rPr>
          <w:i/>
          <w:color w:val="auto"/>
          <w:szCs w:val="24"/>
          <w:lang w:eastAsia="uk-UA"/>
        </w:rPr>
        <w:t>-</w:t>
      </w:r>
      <w:r w:rsidRPr="006154EB">
        <w:rPr>
          <w:i/>
          <w:color w:val="auto"/>
          <w:szCs w:val="24"/>
          <w:lang w:eastAsia="uk-UA"/>
        </w:rPr>
        <w:tab/>
      </w:r>
      <w:r w:rsidR="00F249AF" w:rsidRPr="006154EB">
        <w:rPr>
          <w:i/>
          <w:color w:val="auto"/>
          <w:szCs w:val="24"/>
          <w:lang w:eastAsia="uk-UA"/>
        </w:rPr>
        <w:t>дотримання дозволених рівнів еквівалентного та максимального рівня звукового тиску в процесі ведення діяльності</w:t>
      </w:r>
      <w:r w:rsidRPr="006154EB">
        <w:rPr>
          <w:i/>
          <w:color w:val="auto"/>
          <w:szCs w:val="24"/>
          <w:lang w:eastAsia="uk-UA"/>
        </w:rPr>
        <w:t>, а саме: рівень акустичного забруднення не повинен перевищувати нормативів шумового забруднення та вібрації на межі встановленої СЗЗ</w:t>
      </w:r>
      <w:r w:rsidR="00086A8B" w:rsidRPr="006154EB">
        <w:rPr>
          <w:i/>
          <w:color w:val="auto"/>
          <w:szCs w:val="24"/>
          <w:lang w:eastAsia="uk-UA"/>
        </w:rPr>
        <w:t>, відповідно до ДСП №173-96</w:t>
      </w:r>
      <w:r w:rsidRPr="006154EB">
        <w:rPr>
          <w:i/>
          <w:color w:val="auto"/>
          <w:szCs w:val="24"/>
          <w:lang w:eastAsia="uk-UA"/>
        </w:rPr>
        <w:t>;</w:t>
      </w:r>
    </w:p>
    <w:p w:rsidR="00086A8B" w:rsidRPr="006154EB" w:rsidRDefault="00086A8B" w:rsidP="00086A8B">
      <w:pPr>
        <w:pStyle w:val="af2"/>
        <w:spacing w:after="0"/>
        <w:ind w:left="709" w:right="0" w:hanging="425"/>
        <w:rPr>
          <w:i/>
          <w:color w:val="auto"/>
          <w:szCs w:val="24"/>
          <w:lang w:eastAsia="uk-UA"/>
        </w:rPr>
      </w:pPr>
      <w:r w:rsidRPr="006154EB">
        <w:rPr>
          <w:i/>
          <w:color w:val="auto"/>
          <w:szCs w:val="24"/>
          <w:lang w:eastAsia="uk-UA"/>
        </w:rPr>
        <w:t>-</w:t>
      </w:r>
      <w:r w:rsidRPr="006154EB">
        <w:rPr>
          <w:i/>
          <w:color w:val="auto"/>
          <w:szCs w:val="24"/>
          <w:lang w:eastAsia="uk-UA"/>
        </w:rPr>
        <w:tab/>
        <w:t>рівень шуму на робочих місцях не повинен перевищувати допустимих норм відповідно до ДСН 3.3.6.037-99 «Санітарні норми виробничого шуму, ультразвуку та інфразвуку»;</w:t>
      </w:r>
    </w:p>
    <w:p w:rsidR="00DA3693" w:rsidRPr="006154EB" w:rsidRDefault="00584B08" w:rsidP="00584B08">
      <w:pPr>
        <w:pStyle w:val="af2"/>
        <w:spacing w:after="0"/>
        <w:ind w:left="709" w:right="0" w:hanging="425"/>
        <w:rPr>
          <w:i/>
          <w:color w:val="auto"/>
          <w:szCs w:val="24"/>
          <w:lang w:eastAsia="uk-UA"/>
        </w:rPr>
      </w:pPr>
      <w:r w:rsidRPr="006154EB">
        <w:rPr>
          <w:color w:val="auto"/>
        </w:rPr>
        <w:t>-</w:t>
      </w:r>
      <w:r w:rsidRPr="006154EB">
        <w:rPr>
          <w:i/>
          <w:color w:val="auto"/>
          <w:szCs w:val="24"/>
          <w:lang w:eastAsia="uk-UA"/>
        </w:rPr>
        <w:tab/>
      </w:r>
      <w:r w:rsidR="00F249AF" w:rsidRPr="006154EB">
        <w:rPr>
          <w:i/>
          <w:color w:val="auto"/>
          <w:szCs w:val="24"/>
          <w:lang w:eastAsia="uk-UA"/>
        </w:rPr>
        <w:t>забезпечення допустимих рівнів соціального ризику та ризику впливу об’єкта на здоров’я та життя населення</w:t>
      </w:r>
    </w:p>
    <w:p w:rsidR="00F249AF" w:rsidRPr="006154EB" w:rsidRDefault="00584B08" w:rsidP="00584B08">
      <w:pPr>
        <w:pStyle w:val="af2"/>
        <w:spacing w:after="0"/>
        <w:ind w:left="709" w:right="0" w:hanging="425"/>
        <w:rPr>
          <w:i/>
          <w:color w:val="auto"/>
          <w:szCs w:val="24"/>
          <w:lang w:eastAsia="uk-UA"/>
        </w:rPr>
      </w:pPr>
      <w:r w:rsidRPr="006154EB">
        <w:rPr>
          <w:i/>
          <w:color w:val="auto"/>
          <w:szCs w:val="24"/>
          <w:lang w:eastAsia="uk-UA"/>
        </w:rPr>
        <w:t>-</w:t>
      </w:r>
      <w:r w:rsidRPr="006154EB">
        <w:rPr>
          <w:i/>
          <w:color w:val="auto"/>
          <w:szCs w:val="24"/>
          <w:lang w:eastAsia="uk-UA"/>
        </w:rPr>
        <w:tab/>
      </w:r>
      <w:r w:rsidR="00F249AF" w:rsidRPr="006154EB">
        <w:rPr>
          <w:i/>
          <w:color w:val="auto"/>
          <w:szCs w:val="24"/>
          <w:lang w:eastAsia="uk-UA"/>
        </w:rPr>
        <w:t>проведення планової діяльності в межах відведеної земельної ділянки;</w:t>
      </w:r>
    </w:p>
    <w:p w:rsidR="00584B08" w:rsidRPr="006154EB" w:rsidRDefault="00584B08" w:rsidP="00584B08">
      <w:pPr>
        <w:pStyle w:val="af2"/>
        <w:spacing w:after="0"/>
        <w:ind w:left="709" w:right="0" w:hanging="425"/>
        <w:rPr>
          <w:i/>
          <w:color w:val="auto"/>
          <w:szCs w:val="24"/>
          <w:lang w:eastAsia="uk-UA"/>
        </w:rPr>
      </w:pPr>
      <w:r w:rsidRPr="006154EB">
        <w:rPr>
          <w:i/>
          <w:color w:val="auto"/>
          <w:szCs w:val="24"/>
          <w:lang w:eastAsia="uk-UA"/>
        </w:rPr>
        <w:t>-</w:t>
      </w:r>
      <w:r w:rsidRPr="006154EB">
        <w:rPr>
          <w:i/>
          <w:color w:val="auto"/>
          <w:szCs w:val="24"/>
          <w:lang w:eastAsia="uk-UA"/>
        </w:rPr>
        <w:tab/>
        <w:t xml:space="preserve">не допускати забруднення ґрунтів під час будівництва та експлуатації об’єкту; </w:t>
      </w:r>
    </w:p>
    <w:p w:rsidR="00584B08" w:rsidRPr="006154EB" w:rsidRDefault="00584B08" w:rsidP="00584B08">
      <w:pPr>
        <w:pStyle w:val="af2"/>
        <w:spacing w:after="0"/>
        <w:ind w:left="709" w:right="0" w:hanging="425"/>
        <w:rPr>
          <w:i/>
          <w:color w:val="auto"/>
          <w:szCs w:val="24"/>
          <w:lang w:eastAsia="uk-UA"/>
        </w:rPr>
      </w:pPr>
      <w:r w:rsidRPr="006154EB">
        <w:rPr>
          <w:i/>
          <w:color w:val="auto"/>
          <w:szCs w:val="24"/>
          <w:lang w:eastAsia="uk-UA"/>
        </w:rPr>
        <w:lastRenderedPageBreak/>
        <w:t>-</w:t>
      </w:r>
      <w:r w:rsidRPr="006154EB">
        <w:rPr>
          <w:i/>
          <w:color w:val="auto"/>
          <w:szCs w:val="24"/>
          <w:lang w:eastAsia="uk-UA"/>
        </w:rPr>
        <w:tab/>
        <w:t>забір води для потреб АЗ</w:t>
      </w:r>
      <w:r w:rsidR="00C23976" w:rsidRPr="006154EB">
        <w:rPr>
          <w:i/>
          <w:color w:val="auto"/>
          <w:szCs w:val="24"/>
          <w:lang w:eastAsia="uk-UA"/>
        </w:rPr>
        <w:t>К</w:t>
      </w:r>
      <w:r w:rsidRPr="006154EB">
        <w:rPr>
          <w:i/>
          <w:color w:val="auto"/>
          <w:szCs w:val="24"/>
          <w:lang w:eastAsia="uk-UA"/>
        </w:rPr>
        <w:t xml:space="preserve"> та скиди стічних вод повинні здійснюватися у централізовані системи водопостачання-водовідведення у відповідності з по</w:t>
      </w:r>
      <w:r w:rsidR="00086A8B" w:rsidRPr="006154EB">
        <w:rPr>
          <w:i/>
          <w:color w:val="auto"/>
          <w:szCs w:val="24"/>
          <w:lang w:eastAsia="uk-UA"/>
        </w:rPr>
        <w:t>передньо укладеними договорами;</w:t>
      </w:r>
    </w:p>
    <w:p w:rsidR="00584B08" w:rsidRPr="006154EB" w:rsidRDefault="00584B08" w:rsidP="00584B08">
      <w:pPr>
        <w:pStyle w:val="af2"/>
        <w:spacing w:after="0"/>
        <w:ind w:left="709" w:right="0" w:hanging="425"/>
        <w:rPr>
          <w:i/>
          <w:color w:val="auto"/>
          <w:szCs w:val="24"/>
          <w:lang w:eastAsia="uk-UA"/>
        </w:rPr>
      </w:pPr>
      <w:r w:rsidRPr="006154EB">
        <w:rPr>
          <w:i/>
          <w:color w:val="auto"/>
          <w:szCs w:val="24"/>
          <w:lang w:eastAsia="uk-UA"/>
        </w:rPr>
        <w:t>-</w:t>
      </w:r>
      <w:r w:rsidRPr="006154EB">
        <w:rPr>
          <w:i/>
          <w:color w:val="auto"/>
          <w:szCs w:val="24"/>
          <w:lang w:eastAsia="uk-UA"/>
        </w:rPr>
        <w:tab/>
        <w:t>відходи, що утворюються на підприємстві в процесі виробничої діяльності, повинні передаватись іншим організаціям, згідно попередньо укладених договорів, для подальшого зберігання, оброблення, утилізації, знешко</w:t>
      </w:r>
      <w:r w:rsidR="00086A8B" w:rsidRPr="006154EB">
        <w:rPr>
          <w:i/>
          <w:color w:val="auto"/>
          <w:szCs w:val="24"/>
          <w:lang w:eastAsia="uk-UA"/>
        </w:rPr>
        <w:t>дження, захоронення, видалення;</w:t>
      </w:r>
    </w:p>
    <w:p w:rsidR="00086A8B" w:rsidRPr="006154EB" w:rsidRDefault="00086A8B" w:rsidP="00086A8B">
      <w:pPr>
        <w:pStyle w:val="af2"/>
        <w:spacing w:after="0"/>
        <w:ind w:left="709" w:right="0" w:hanging="425"/>
        <w:rPr>
          <w:i/>
          <w:color w:val="auto"/>
          <w:szCs w:val="24"/>
          <w:lang w:eastAsia="uk-UA"/>
        </w:rPr>
      </w:pPr>
      <w:r w:rsidRPr="006154EB">
        <w:rPr>
          <w:i/>
          <w:color w:val="auto"/>
          <w:szCs w:val="24"/>
          <w:lang w:eastAsia="uk-UA"/>
        </w:rPr>
        <w:t>-</w:t>
      </w:r>
      <w:r w:rsidRPr="006154EB">
        <w:rPr>
          <w:i/>
          <w:color w:val="auto"/>
          <w:szCs w:val="24"/>
          <w:lang w:eastAsia="uk-UA"/>
        </w:rPr>
        <w:tab/>
        <w:t>експлуатацію об’єкта здійснювати згідно з чинними нормативними санітарно-гігієнічними нормами та правилами; дотримання вимог до організації санітарно-захисної зони відповідно до Державних санітарних правил планування та забудови населених пунктів (ДСП 173- 96);</w:t>
      </w:r>
    </w:p>
    <w:p w:rsidR="00584B08" w:rsidRPr="006154EB" w:rsidRDefault="00086A8B" w:rsidP="00086A8B">
      <w:pPr>
        <w:pStyle w:val="af2"/>
        <w:spacing w:after="0"/>
        <w:ind w:left="709" w:right="0" w:hanging="425"/>
        <w:rPr>
          <w:i/>
          <w:color w:val="auto"/>
          <w:szCs w:val="24"/>
          <w:lang w:eastAsia="uk-UA"/>
        </w:rPr>
      </w:pPr>
      <w:r w:rsidRPr="006154EB">
        <w:rPr>
          <w:i/>
          <w:color w:val="auto"/>
          <w:szCs w:val="24"/>
          <w:lang w:eastAsia="uk-UA"/>
        </w:rPr>
        <w:t>-</w:t>
      </w:r>
      <w:r w:rsidRPr="006154EB">
        <w:rPr>
          <w:i/>
          <w:color w:val="auto"/>
          <w:szCs w:val="24"/>
          <w:lang w:eastAsia="uk-UA"/>
        </w:rPr>
        <w:tab/>
        <w:t>дотримання правил пожежної безпеки.</w:t>
      </w:r>
    </w:p>
    <w:p w:rsidR="00F249AF" w:rsidRPr="006154EB" w:rsidRDefault="00584B08" w:rsidP="00584B08">
      <w:pPr>
        <w:pStyle w:val="af2"/>
        <w:spacing w:after="0"/>
        <w:ind w:left="0" w:right="0" w:firstLine="426"/>
        <w:rPr>
          <w:i/>
          <w:color w:val="auto"/>
          <w:szCs w:val="24"/>
          <w:lang w:eastAsia="uk-UA"/>
        </w:rPr>
      </w:pPr>
      <w:r w:rsidRPr="006154EB">
        <w:rPr>
          <w:i/>
          <w:color w:val="auto"/>
          <w:szCs w:val="24"/>
          <w:lang w:eastAsia="uk-UA"/>
        </w:rPr>
        <w:t>Замовник бере на себе зобов’язання виконувати всі умови щодо експлуатації об’єкту діяльності, а також ресурсозберігаючі, охоронні захисні та інші заходи щодо умов безпечної експлуатації обладнання, дотримання вимог природоохоронного та санітарного законодавства. При цьому вплив на навколишнє середовище мінімальний і не потребує додаткових екологічних обмежень.</w:t>
      </w:r>
    </w:p>
    <w:p w:rsidR="00F249AF" w:rsidRPr="006154EB" w:rsidRDefault="00F249AF" w:rsidP="00594A63">
      <w:pPr>
        <w:pStyle w:val="af2"/>
        <w:spacing w:after="0"/>
        <w:ind w:left="0" w:right="0" w:firstLine="426"/>
        <w:rPr>
          <w:i/>
          <w:color w:val="auto"/>
          <w:sz w:val="16"/>
          <w:szCs w:val="16"/>
          <w:u w:val="single"/>
          <w:lang w:eastAsia="uk-UA"/>
        </w:rPr>
      </w:pPr>
    </w:p>
    <w:p w:rsidR="005B18AA" w:rsidRPr="006154EB" w:rsidRDefault="005B18AA" w:rsidP="005B18AA">
      <w:pPr>
        <w:widowControl w:val="0"/>
        <w:autoSpaceDE w:val="0"/>
        <w:autoSpaceDN w:val="0"/>
        <w:adjustRightInd w:val="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технічної альтернативи 2</w:t>
      </w:r>
    </w:p>
    <w:p w:rsidR="00146DFD" w:rsidRPr="006154EB" w:rsidRDefault="00680A39" w:rsidP="00680A39">
      <w:pPr>
        <w:pStyle w:val="af2"/>
        <w:spacing w:after="0"/>
        <w:ind w:left="0" w:right="0" w:firstLine="284"/>
        <w:rPr>
          <w:i/>
          <w:color w:val="auto"/>
          <w:szCs w:val="24"/>
          <w:lang w:eastAsia="uk-UA"/>
        </w:rPr>
      </w:pPr>
      <w:r w:rsidRPr="006154EB">
        <w:rPr>
          <w:i/>
          <w:color w:val="auto"/>
          <w:szCs w:val="24"/>
          <w:lang w:eastAsia="uk-UA"/>
        </w:rPr>
        <w:t>Екологічні та інші обмеження технічної альтернативи 2 аналогічні альтернативі 1</w:t>
      </w:r>
    </w:p>
    <w:p w:rsidR="005B18AA" w:rsidRPr="006154EB" w:rsidRDefault="005B18AA" w:rsidP="005B18AA">
      <w:pPr>
        <w:widowControl w:val="0"/>
        <w:autoSpaceDE w:val="0"/>
        <w:autoSpaceDN w:val="0"/>
        <w:adjustRightInd w:val="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територіальної альтернативи 1</w:t>
      </w:r>
    </w:p>
    <w:p w:rsidR="00E76730" w:rsidRPr="006154EB" w:rsidRDefault="00E76730" w:rsidP="00E76730">
      <w:pPr>
        <w:pStyle w:val="af2"/>
        <w:numPr>
          <w:ilvl w:val="0"/>
          <w:numId w:val="6"/>
        </w:numPr>
        <w:spacing w:after="0"/>
        <w:ind w:right="0"/>
        <w:rPr>
          <w:i/>
          <w:color w:val="auto"/>
          <w:szCs w:val="24"/>
          <w:lang w:eastAsia="uk-UA"/>
        </w:rPr>
      </w:pPr>
      <w:r w:rsidRPr="006154EB">
        <w:rPr>
          <w:i/>
          <w:color w:val="auto"/>
          <w:szCs w:val="24"/>
          <w:lang w:eastAsia="uk-UA"/>
        </w:rPr>
        <w:t>дотримання протипожежних розривів між будівлями та спорудами;</w:t>
      </w:r>
    </w:p>
    <w:p w:rsidR="00E76730" w:rsidRPr="006154EB" w:rsidRDefault="00E76730" w:rsidP="00E76730">
      <w:pPr>
        <w:pStyle w:val="af2"/>
        <w:spacing w:after="0"/>
        <w:ind w:left="709" w:right="0" w:hanging="425"/>
        <w:rPr>
          <w:i/>
          <w:color w:val="auto"/>
          <w:szCs w:val="24"/>
          <w:lang w:eastAsia="uk-UA"/>
        </w:rPr>
      </w:pPr>
      <w:r w:rsidRPr="006154EB">
        <w:rPr>
          <w:i/>
          <w:color w:val="auto"/>
          <w:szCs w:val="24"/>
          <w:lang w:eastAsia="uk-UA"/>
        </w:rPr>
        <w:t>-</w:t>
      </w:r>
      <w:r w:rsidRPr="006154EB">
        <w:rPr>
          <w:i/>
          <w:color w:val="auto"/>
          <w:szCs w:val="24"/>
          <w:lang w:eastAsia="uk-UA"/>
        </w:rPr>
        <w:tab/>
        <w:t>дотримання вимог до організації санітарно-захисної зони відповідно до Державних санітарних правил планування та забудови населених пунктів (ДСП 173- 96);</w:t>
      </w:r>
    </w:p>
    <w:p w:rsidR="00DA3693" w:rsidRPr="006154EB" w:rsidRDefault="00E76730" w:rsidP="00DA3693">
      <w:pPr>
        <w:pStyle w:val="af2"/>
        <w:numPr>
          <w:ilvl w:val="0"/>
          <w:numId w:val="6"/>
        </w:numPr>
        <w:spacing w:after="0"/>
        <w:ind w:right="0"/>
        <w:rPr>
          <w:b/>
          <w:color w:val="auto"/>
          <w:szCs w:val="24"/>
          <w:lang w:eastAsia="en-US"/>
        </w:rPr>
      </w:pPr>
      <w:r w:rsidRPr="006154EB">
        <w:rPr>
          <w:i/>
          <w:color w:val="auto"/>
          <w:szCs w:val="24"/>
          <w:lang w:eastAsia="uk-UA"/>
        </w:rPr>
        <w:t>виконання обмежень щодо використання земельних ділянок, встановлених у документах, що посвідчують право користування земельними ділянками та містобудівних умов і обмежень</w:t>
      </w:r>
    </w:p>
    <w:p w:rsidR="00DA3693" w:rsidRPr="006154EB" w:rsidRDefault="00DA3693" w:rsidP="00DA3693">
      <w:pPr>
        <w:pStyle w:val="af2"/>
        <w:spacing w:after="0"/>
        <w:ind w:left="284" w:right="0" w:firstLine="0"/>
        <w:rPr>
          <w:i/>
          <w:color w:val="auto"/>
          <w:sz w:val="16"/>
          <w:szCs w:val="16"/>
          <w:lang w:eastAsia="uk-UA"/>
        </w:rPr>
      </w:pPr>
    </w:p>
    <w:p w:rsidR="00200435" w:rsidRPr="006154EB" w:rsidRDefault="00200435" w:rsidP="00DA3693">
      <w:pPr>
        <w:pStyle w:val="af2"/>
        <w:spacing w:after="0"/>
        <w:ind w:left="284" w:right="0" w:firstLine="0"/>
        <w:rPr>
          <w:b/>
          <w:color w:val="auto"/>
          <w:szCs w:val="24"/>
          <w:lang w:eastAsia="en-US"/>
        </w:rPr>
      </w:pPr>
      <w:r w:rsidRPr="006154EB">
        <w:rPr>
          <w:b/>
          <w:color w:val="auto"/>
          <w:szCs w:val="24"/>
          <w:lang w:eastAsia="en-US"/>
        </w:rPr>
        <w:t>щодо територіальної альтернативи 2</w:t>
      </w:r>
    </w:p>
    <w:p w:rsidR="00200435" w:rsidRPr="006154EB" w:rsidRDefault="00200435" w:rsidP="00200435">
      <w:pPr>
        <w:widowControl w:val="0"/>
        <w:autoSpaceDE w:val="0"/>
        <w:autoSpaceDN w:val="0"/>
        <w:adjustRightInd w:val="0"/>
        <w:spacing w:after="120"/>
        <w:jc w:val="both"/>
        <w:rPr>
          <w:rFonts w:ascii="Times New Roman" w:hAnsi="Times New Roman"/>
          <w:i/>
          <w:sz w:val="24"/>
          <w:szCs w:val="24"/>
        </w:rPr>
      </w:pPr>
      <w:r w:rsidRPr="006154EB">
        <w:rPr>
          <w:rFonts w:ascii="Times New Roman" w:hAnsi="Times New Roman"/>
          <w:i/>
          <w:sz w:val="24"/>
          <w:szCs w:val="24"/>
        </w:rPr>
        <w:t>не розглядається</w:t>
      </w:r>
      <w:r w:rsidR="008308C6" w:rsidRPr="006154EB">
        <w:rPr>
          <w:rFonts w:ascii="Times New Roman" w:hAnsi="Times New Roman"/>
          <w:i/>
          <w:sz w:val="24"/>
          <w:szCs w:val="24"/>
        </w:rPr>
        <w:t xml:space="preserve"> (див. п. 3)</w:t>
      </w:r>
    </w:p>
    <w:p w:rsidR="00200435" w:rsidRPr="006154EB" w:rsidRDefault="00200435" w:rsidP="00A66D33">
      <w:pPr>
        <w:widowControl w:val="0"/>
        <w:autoSpaceDE w:val="0"/>
        <w:autoSpaceDN w:val="0"/>
        <w:adjustRightInd w:val="0"/>
        <w:spacing w:before="120"/>
        <w:ind w:firstLine="567"/>
        <w:contextualSpacing/>
        <w:jc w:val="both"/>
        <w:rPr>
          <w:rFonts w:ascii="Times New Roman" w:hAnsi="Times New Roman"/>
          <w:sz w:val="16"/>
          <w:szCs w:val="16"/>
          <w:lang w:eastAsia="en-US"/>
        </w:rPr>
      </w:pPr>
    </w:p>
    <w:p w:rsidR="00A66D33" w:rsidRPr="006154EB" w:rsidRDefault="00A66D33" w:rsidP="00FF0174">
      <w:pPr>
        <w:widowControl w:val="0"/>
        <w:autoSpaceDE w:val="0"/>
        <w:autoSpaceDN w:val="0"/>
        <w:adjustRightInd w:val="0"/>
        <w:spacing w:before="120"/>
        <w:contextualSpacing/>
        <w:jc w:val="both"/>
        <w:rPr>
          <w:rFonts w:ascii="Times New Roman" w:hAnsi="Times New Roman"/>
          <w:b/>
          <w:sz w:val="24"/>
          <w:szCs w:val="24"/>
          <w:lang w:eastAsia="en-US"/>
        </w:rPr>
      </w:pPr>
      <w:r w:rsidRPr="006154EB">
        <w:rPr>
          <w:rFonts w:ascii="Times New Roman" w:hAnsi="Times New Roman"/>
          <w:b/>
          <w:sz w:val="24"/>
          <w:szCs w:val="24"/>
          <w:lang w:eastAsia="en-US"/>
        </w:rPr>
        <w:t>7. Необхідна еколого-інженерна підготовка і захист території за альтернативами:</w:t>
      </w:r>
    </w:p>
    <w:p w:rsidR="00EB5E2E" w:rsidRPr="006154EB" w:rsidRDefault="00EB5E2E" w:rsidP="00EB5E2E">
      <w:pPr>
        <w:widowControl w:val="0"/>
        <w:autoSpaceDE w:val="0"/>
        <w:autoSpaceDN w:val="0"/>
        <w:adjustRightInd w:val="0"/>
        <w:spacing w:before="12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технічної альтернативи 1:</w:t>
      </w:r>
    </w:p>
    <w:p w:rsidR="00C234EC" w:rsidRPr="006154EB" w:rsidRDefault="00C234EC" w:rsidP="003E7231">
      <w:pPr>
        <w:widowControl w:val="0"/>
        <w:autoSpaceDE w:val="0"/>
        <w:autoSpaceDN w:val="0"/>
        <w:adjustRightInd w:val="0"/>
        <w:spacing w:before="120"/>
        <w:ind w:firstLine="426"/>
        <w:jc w:val="both"/>
        <w:rPr>
          <w:rFonts w:ascii="Times New Roman" w:hAnsi="Times New Roman"/>
          <w:i/>
          <w:sz w:val="24"/>
          <w:szCs w:val="24"/>
          <w:lang w:eastAsia="en-US"/>
        </w:rPr>
      </w:pPr>
      <w:r w:rsidRPr="006154EB">
        <w:rPr>
          <w:rFonts w:ascii="Times New Roman" w:hAnsi="Times New Roman"/>
          <w:i/>
          <w:sz w:val="24"/>
          <w:szCs w:val="24"/>
          <w:lang w:eastAsia="en-US"/>
        </w:rPr>
        <w:t>Топографо-геодезичні, інженерно-геологічні, гідрологічні, екологічні, археологічні та інші вишукування виконуватимуться у необхідному обсязі згідно вимог чинного законодавства.</w:t>
      </w:r>
    </w:p>
    <w:p w:rsidR="003E7231" w:rsidRPr="006154EB" w:rsidRDefault="003E7231" w:rsidP="003E7231">
      <w:pPr>
        <w:widowControl w:val="0"/>
        <w:autoSpaceDE w:val="0"/>
        <w:autoSpaceDN w:val="0"/>
        <w:adjustRightInd w:val="0"/>
        <w:spacing w:before="120"/>
        <w:ind w:firstLine="426"/>
        <w:jc w:val="both"/>
        <w:rPr>
          <w:rFonts w:ascii="Times New Roman" w:hAnsi="Times New Roman"/>
          <w:i/>
          <w:sz w:val="24"/>
          <w:szCs w:val="24"/>
          <w:lang w:eastAsia="en-US"/>
        </w:rPr>
      </w:pPr>
      <w:r w:rsidRPr="006154EB">
        <w:rPr>
          <w:rFonts w:ascii="Times New Roman" w:hAnsi="Times New Roman"/>
          <w:i/>
          <w:sz w:val="24"/>
          <w:szCs w:val="24"/>
          <w:lang w:eastAsia="en-US"/>
        </w:rPr>
        <w:t xml:space="preserve">Інженерна підготовка території включає планування майданчиків, влаштування під’їзних доріг і шляхів до об’єкту будівництва, роботи по виносу інженерних мереж, земляні роботи (виїмка ґрунту при влаштуванні підземного резервуарного парку зберігання рідкого моторного палива та зріджених вуглеводних газів) з урахуванням особливостей місцевості (клімат, природні умови, фізико-геологічні процеси та ін.). </w:t>
      </w:r>
      <w:proofErr w:type="spellStart"/>
      <w:r w:rsidRPr="006154EB">
        <w:rPr>
          <w:rFonts w:ascii="Times New Roman" w:hAnsi="Times New Roman"/>
          <w:i/>
          <w:sz w:val="24"/>
          <w:szCs w:val="24"/>
          <w:lang w:eastAsia="en-US"/>
        </w:rPr>
        <w:t>Проєктні</w:t>
      </w:r>
      <w:proofErr w:type="spellEnd"/>
      <w:r w:rsidRPr="006154EB">
        <w:rPr>
          <w:rFonts w:ascii="Times New Roman" w:hAnsi="Times New Roman"/>
          <w:i/>
          <w:sz w:val="24"/>
          <w:szCs w:val="24"/>
          <w:lang w:eastAsia="en-US"/>
        </w:rPr>
        <w:t xml:space="preserve"> рішення передбачають раціональне використання ґрунту, захисні та компенсаційні заходи (розміщення газонів та зелених насаджень).</w:t>
      </w:r>
    </w:p>
    <w:p w:rsidR="00BA1EB4" w:rsidRPr="006154EB" w:rsidRDefault="006D11C9" w:rsidP="00694697">
      <w:pPr>
        <w:widowControl w:val="0"/>
        <w:autoSpaceDE w:val="0"/>
        <w:autoSpaceDN w:val="0"/>
        <w:adjustRightInd w:val="0"/>
        <w:spacing w:before="120"/>
        <w:ind w:firstLine="426"/>
        <w:jc w:val="both"/>
        <w:rPr>
          <w:rFonts w:ascii="Times New Roman" w:hAnsi="Times New Roman"/>
          <w:i/>
          <w:sz w:val="24"/>
          <w:szCs w:val="24"/>
          <w:lang w:eastAsia="en-US"/>
        </w:rPr>
      </w:pPr>
      <w:r w:rsidRPr="006154EB">
        <w:rPr>
          <w:rFonts w:ascii="Times New Roman" w:hAnsi="Times New Roman"/>
          <w:i/>
          <w:sz w:val="24"/>
          <w:szCs w:val="24"/>
          <w:lang w:eastAsia="en-US"/>
        </w:rPr>
        <w:t>З</w:t>
      </w:r>
      <w:r w:rsidR="00BA1EB4" w:rsidRPr="006154EB">
        <w:rPr>
          <w:rFonts w:ascii="Times New Roman" w:hAnsi="Times New Roman"/>
          <w:i/>
          <w:sz w:val="24"/>
          <w:szCs w:val="24"/>
          <w:lang w:eastAsia="en-US"/>
        </w:rPr>
        <w:t xml:space="preserve"> метою еколого-інженерної підготовк</w:t>
      </w:r>
      <w:r w:rsidR="00694697" w:rsidRPr="006154EB">
        <w:rPr>
          <w:rFonts w:ascii="Times New Roman" w:hAnsi="Times New Roman"/>
          <w:i/>
          <w:sz w:val="24"/>
          <w:szCs w:val="24"/>
          <w:lang w:eastAsia="en-US"/>
        </w:rPr>
        <w:t>и і захисту території передбачаю</w:t>
      </w:r>
      <w:r w:rsidR="00BA1EB4" w:rsidRPr="006154EB">
        <w:rPr>
          <w:rFonts w:ascii="Times New Roman" w:hAnsi="Times New Roman"/>
          <w:i/>
          <w:sz w:val="24"/>
          <w:szCs w:val="24"/>
          <w:lang w:eastAsia="en-US"/>
        </w:rPr>
        <w:t>ться</w:t>
      </w:r>
      <w:r w:rsidR="00694697" w:rsidRPr="006154EB">
        <w:rPr>
          <w:rFonts w:ascii="Times New Roman" w:hAnsi="Times New Roman"/>
          <w:i/>
          <w:sz w:val="24"/>
          <w:szCs w:val="24"/>
          <w:lang w:eastAsia="en-US"/>
        </w:rPr>
        <w:t xml:space="preserve"> заходи щодо забезпечення захисту території</w:t>
      </w:r>
      <w:r w:rsidR="00BA1EB4" w:rsidRPr="006154EB">
        <w:rPr>
          <w:rFonts w:ascii="Times New Roman" w:hAnsi="Times New Roman"/>
          <w:i/>
          <w:sz w:val="24"/>
          <w:szCs w:val="24"/>
          <w:lang w:eastAsia="en-US"/>
        </w:rPr>
        <w:t>:</w:t>
      </w:r>
    </w:p>
    <w:p w:rsidR="00BA1EB4" w:rsidRPr="006154EB" w:rsidRDefault="00BA1EB4" w:rsidP="00EB5E2E">
      <w:pPr>
        <w:widowControl w:val="0"/>
        <w:autoSpaceDE w:val="0"/>
        <w:autoSpaceDN w:val="0"/>
        <w:adjustRightInd w:val="0"/>
        <w:contextualSpacing/>
        <w:jc w:val="both"/>
        <w:rPr>
          <w:rFonts w:ascii="Times New Roman" w:hAnsi="Times New Roman"/>
          <w:i/>
          <w:sz w:val="24"/>
          <w:szCs w:val="24"/>
        </w:rPr>
      </w:pPr>
      <w:r w:rsidRPr="006154EB">
        <w:rPr>
          <w:rFonts w:ascii="Times New Roman" w:hAnsi="Times New Roman"/>
          <w:i/>
          <w:sz w:val="24"/>
          <w:szCs w:val="24"/>
        </w:rPr>
        <w:t xml:space="preserve"> - дотримання режиму </w:t>
      </w:r>
      <w:r w:rsidR="003E7231" w:rsidRPr="006154EB">
        <w:rPr>
          <w:rFonts w:ascii="Times New Roman" w:hAnsi="Times New Roman"/>
          <w:i/>
          <w:sz w:val="24"/>
          <w:szCs w:val="24"/>
        </w:rPr>
        <w:t>санітарно-захисної зони;</w:t>
      </w:r>
    </w:p>
    <w:p w:rsidR="00BA1EB4" w:rsidRPr="006154EB" w:rsidRDefault="00BA1EB4" w:rsidP="00EB5E2E">
      <w:pPr>
        <w:widowControl w:val="0"/>
        <w:autoSpaceDE w:val="0"/>
        <w:autoSpaceDN w:val="0"/>
        <w:adjustRightInd w:val="0"/>
        <w:contextualSpacing/>
        <w:jc w:val="both"/>
        <w:rPr>
          <w:rFonts w:ascii="Times New Roman" w:hAnsi="Times New Roman"/>
          <w:i/>
          <w:sz w:val="24"/>
          <w:szCs w:val="24"/>
        </w:rPr>
      </w:pPr>
      <w:r w:rsidRPr="006154EB">
        <w:rPr>
          <w:rFonts w:ascii="Times New Roman" w:hAnsi="Times New Roman"/>
          <w:i/>
          <w:sz w:val="24"/>
          <w:szCs w:val="24"/>
        </w:rPr>
        <w:t xml:space="preserve"> - утримання в належному стані під’їзних доріг, водопровідних та інших комунікацій</w:t>
      </w:r>
      <w:r w:rsidR="003E7231" w:rsidRPr="006154EB">
        <w:rPr>
          <w:rFonts w:ascii="Times New Roman" w:hAnsi="Times New Roman"/>
          <w:i/>
          <w:sz w:val="24"/>
          <w:szCs w:val="24"/>
        </w:rPr>
        <w:t>.</w:t>
      </w:r>
    </w:p>
    <w:p w:rsidR="003E7231" w:rsidRPr="006154EB" w:rsidRDefault="003E7231" w:rsidP="00EB5E2E">
      <w:pPr>
        <w:widowControl w:val="0"/>
        <w:autoSpaceDE w:val="0"/>
        <w:autoSpaceDN w:val="0"/>
        <w:adjustRightInd w:val="0"/>
        <w:contextualSpacing/>
        <w:jc w:val="both"/>
        <w:rPr>
          <w:rFonts w:ascii="Times New Roman" w:hAnsi="Times New Roman"/>
          <w:b/>
          <w:sz w:val="16"/>
          <w:szCs w:val="16"/>
          <w:lang w:eastAsia="en-US"/>
        </w:rPr>
      </w:pPr>
    </w:p>
    <w:p w:rsidR="00EB5E2E" w:rsidRPr="006154EB" w:rsidRDefault="00EB5E2E" w:rsidP="00EB5E2E">
      <w:pPr>
        <w:widowControl w:val="0"/>
        <w:autoSpaceDE w:val="0"/>
        <w:autoSpaceDN w:val="0"/>
        <w:adjustRightInd w:val="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технічної альтернативи 2</w:t>
      </w:r>
    </w:p>
    <w:p w:rsidR="00EB5E2E" w:rsidRPr="006154EB" w:rsidRDefault="003E7231" w:rsidP="00466754">
      <w:pPr>
        <w:widowControl w:val="0"/>
        <w:autoSpaceDE w:val="0"/>
        <w:autoSpaceDN w:val="0"/>
        <w:adjustRightInd w:val="0"/>
        <w:contextualSpacing/>
        <w:jc w:val="both"/>
        <w:rPr>
          <w:rFonts w:ascii="Times New Roman" w:hAnsi="Times New Roman"/>
          <w:i/>
          <w:sz w:val="24"/>
          <w:szCs w:val="24"/>
        </w:rPr>
      </w:pPr>
      <w:r w:rsidRPr="006154EB">
        <w:rPr>
          <w:rFonts w:ascii="Times New Roman" w:hAnsi="Times New Roman"/>
          <w:i/>
          <w:sz w:val="24"/>
          <w:szCs w:val="24"/>
        </w:rPr>
        <w:t>Аналогічно до технічної альтернативи 1</w:t>
      </w:r>
    </w:p>
    <w:p w:rsidR="00FF0174" w:rsidRPr="006154EB" w:rsidRDefault="00FF0174" w:rsidP="00EB5E2E">
      <w:pPr>
        <w:widowControl w:val="0"/>
        <w:autoSpaceDE w:val="0"/>
        <w:autoSpaceDN w:val="0"/>
        <w:adjustRightInd w:val="0"/>
        <w:contextualSpacing/>
        <w:jc w:val="both"/>
        <w:rPr>
          <w:rFonts w:ascii="Times New Roman" w:hAnsi="Times New Roman"/>
          <w:b/>
          <w:i/>
          <w:sz w:val="16"/>
          <w:szCs w:val="16"/>
          <w:lang w:eastAsia="en-US"/>
        </w:rPr>
      </w:pPr>
    </w:p>
    <w:p w:rsidR="00EB5E2E" w:rsidRPr="006154EB" w:rsidRDefault="00EB5E2E" w:rsidP="00EB5E2E">
      <w:pPr>
        <w:widowControl w:val="0"/>
        <w:autoSpaceDE w:val="0"/>
        <w:autoSpaceDN w:val="0"/>
        <w:adjustRightInd w:val="0"/>
        <w:contextualSpacing/>
        <w:jc w:val="both"/>
        <w:rPr>
          <w:rFonts w:ascii="Times New Roman" w:hAnsi="Times New Roman"/>
          <w:b/>
          <w:i/>
          <w:sz w:val="24"/>
          <w:szCs w:val="24"/>
          <w:lang w:eastAsia="en-US"/>
        </w:rPr>
      </w:pPr>
      <w:r w:rsidRPr="006154EB">
        <w:rPr>
          <w:rFonts w:ascii="Times New Roman" w:hAnsi="Times New Roman"/>
          <w:b/>
          <w:i/>
          <w:sz w:val="24"/>
          <w:szCs w:val="24"/>
          <w:lang w:eastAsia="en-US"/>
        </w:rPr>
        <w:lastRenderedPageBreak/>
        <w:t>щодо територіальної альтернативи 1</w:t>
      </w:r>
    </w:p>
    <w:p w:rsidR="00BA1EB4" w:rsidRPr="006154EB" w:rsidRDefault="00BA1EB4" w:rsidP="00BA1EB4">
      <w:pPr>
        <w:pStyle w:val="af2"/>
        <w:spacing w:after="0"/>
        <w:ind w:left="0" w:right="0" w:firstLine="0"/>
        <w:rPr>
          <w:i/>
          <w:color w:val="auto"/>
          <w:szCs w:val="24"/>
        </w:rPr>
      </w:pPr>
      <w:r w:rsidRPr="006154EB">
        <w:rPr>
          <w:i/>
          <w:color w:val="auto"/>
          <w:szCs w:val="24"/>
        </w:rPr>
        <w:t xml:space="preserve">не розглядається, так як </w:t>
      </w:r>
      <w:r w:rsidR="003E7231" w:rsidRPr="006154EB">
        <w:rPr>
          <w:i/>
          <w:color w:val="auto"/>
          <w:szCs w:val="24"/>
        </w:rPr>
        <w:t>планова діяльність</w:t>
      </w:r>
      <w:r w:rsidRPr="006154EB">
        <w:rPr>
          <w:i/>
          <w:color w:val="auto"/>
          <w:szCs w:val="24"/>
        </w:rPr>
        <w:t xml:space="preserve"> здійснюється </w:t>
      </w:r>
      <w:r w:rsidR="003E7231" w:rsidRPr="006154EB">
        <w:rPr>
          <w:i/>
          <w:color w:val="auto"/>
          <w:szCs w:val="24"/>
        </w:rPr>
        <w:t>на існуючій території.</w:t>
      </w:r>
      <w:r w:rsidR="006D11C9" w:rsidRPr="006154EB">
        <w:rPr>
          <w:i/>
          <w:color w:val="auto"/>
          <w:szCs w:val="24"/>
        </w:rPr>
        <w:t xml:space="preserve"> </w:t>
      </w:r>
      <w:r w:rsidR="003E7231" w:rsidRPr="006154EB">
        <w:rPr>
          <w:i/>
          <w:color w:val="auto"/>
          <w:szCs w:val="24"/>
        </w:rPr>
        <w:t>Санітарно-захисна зона витримана</w:t>
      </w:r>
      <w:r w:rsidR="00B72ED3" w:rsidRPr="006154EB">
        <w:rPr>
          <w:i/>
          <w:color w:val="auto"/>
          <w:szCs w:val="24"/>
        </w:rPr>
        <w:t>.</w:t>
      </w:r>
      <w:r w:rsidRPr="006154EB">
        <w:rPr>
          <w:i/>
          <w:color w:val="auto"/>
          <w:szCs w:val="24"/>
        </w:rPr>
        <w:t xml:space="preserve"> </w:t>
      </w:r>
    </w:p>
    <w:p w:rsidR="00FF0174" w:rsidRPr="006154EB" w:rsidRDefault="00FF0174" w:rsidP="00EB5E2E">
      <w:pPr>
        <w:widowControl w:val="0"/>
        <w:autoSpaceDE w:val="0"/>
        <w:autoSpaceDN w:val="0"/>
        <w:adjustRightInd w:val="0"/>
        <w:contextualSpacing/>
        <w:jc w:val="both"/>
        <w:rPr>
          <w:rFonts w:ascii="Times New Roman" w:hAnsi="Times New Roman"/>
          <w:b/>
          <w:sz w:val="16"/>
          <w:szCs w:val="16"/>
          <w:lang w:eastAsia="en-US"/>
        </w:rPr>
      </w:pPr>
    </w:p>
    <w:p w:rsidR="00EB5E2E" w:rsidRPr="006154EB" w:rsidRDefault="00EB5E2E" w:rsidP="00EB5E2E">
      <w:pPr>
        <w:widowControl w:val="0"/>
        <w:autoSpaceDE w:val="0"/>
        <w:autoSpaceDN w:val="0"/>
        <w:adjustRightInd w:val="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територіальної альтернативи 2</w:t>
      </w:r>
    </w:p>
    <w:p w:rsidR="00EB5E2E" w:rsidRPr="006154EB" w:rsidRDefault="00EB5E2E" w:rsidP="00B72ED3">
      <w:pPr>
        <w:pStyle w:val="af2"/>
        <w:spacing w:after="0"/>
        <w:ind w:left="0" w:right="0" w:firstLine="0"/>
        <w:rPr>
          <w:i/>
          <w:color w:val="auto"/>
          <w:szCs w:val="24"/>
        </w:rPr>
      </w:pPr>
      <w:r w:rsidRPr="006154EB">
        <w:rPr>
          <w:i/>
          <w:color w:val="auto"/>
          <w:szCs w:val="24"/>
        </w:rPr>
        <w:t>не розглядається</w:t>
      </w:r>
    </w:p>
    <w:p w:rsidR="00EB5E2E" w:rsidRPr="006154EB" w:rsidRDefault="00EB5E2E" w:rsidP="00EB5E2E">
      <w:pPr>
        <w:widowControl w:val="0"/>
        <w:autoSpaceDE w:val="0"/>
        <w:autoSpaceDN w:val="0"/>
        <w:adjustRightInd w:val="0"/>
        <w:spacing w:before="120"/>
        <w:ind w:firstLine="567"/>
        <w:contextualSpacing/>
        <w:jc w:val="both"/>
        <w:rPr>
          <w:rFonts w:ascii="Times New Roman" w:hAnsi="Times New Roman"/>
          <w:sz w:val="16"/>
          <w:szCs w:val="16"/>
        </w:rPr>
      </w:pPr>
    </w:p>
    <w:p w:rsidR="00A66D33" w:rsidRPr="006154EB" w:rsidRDefault="00A66D33" w:rsidP="00FF0174">
      <w:pPr>
        <w:widowControl w:val="0"/>
        <w:autoSpaceDE w:val="0"/>
        <w:autoSpaceDN w:val="0"/>
        <w:adjustRightInd w:val="0"/>
        <w:spacing w:before="120"/>
        <w:contextualSpacing/>
        <w:jc w:val="both"/>
        <w:rPr>
          <w:rFonts w:ascii="Times New Roman" w:hAnsi="Times New Roman"/>
          <w:b/>
          <w:sz w:val="24"/>
          <w:szCs w:val="24"/>
          <w:lang w:eastAsia="en-US"/>
        </w:rPr>
      </w:pPr>
      <w:r w:rsidRPr="006154EB">
        <w:rPr>
          <w:rFonts w:ascii="Times New Roman" w:hAnsi="Times New Roman"/>
          <w:b/>
          <w:sz w:val="24"/>
          <w:szCs w:val="24"/>
          <w:lang w:eastAsia="en-US"/>
        </w:rPr>
        <w:t>8. Сфера, джерела та види можливого впливу на довкілля:</w:t>
      </w:r>
    </w:p>
    <w:p w:rsidR="005E1D60" w:rsidRPr="006154EB" w:rsidRDefault="005E1D60" w:rsidP="005E1D60">
      <w:pPr>
        <w:widowControl w:val="0"/>
        <w:autoSpaceDE w:val="0"/>
        <w:autoSpaceDN w:val="0"/>
        <w:adjustRightInd w:val="0"/>
        <w:spacing w:before="12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технічної альтернативи 1</w:t>
      </w:r>
    </w:p>
    <w:p w:rsidR="00DE7A83" w:rsidRPr="006154EB" w:rsidRDefault="00DE7A83" w:rsidP="00DE7A83">
      <w:pPr>
        <w:pStyle w:val="af2"/>
        <w:spacing w:after="0"/>
        <w:ind w:left="0" w:right="0" w:firstLine="0"/>
        <w:rPr>
          <w:i/>
          <w:color w:val="auto"/>
          <w:szCs w:val="24"/>
        </w:rPr>
      </w:pPr>
      <w:r w:rsidRPr="006154EB">
        <w:rPr>
          <w:i/>
          <w:color w:val="auto"/>
          <w:szCs w:val="24"/>
        </w:rPr>
        <w:t xml:space="preserve">Джерелами потенційного впливу </w:t>
      </w:r>
      <w:proofErr w:type="spellStart"/>
      <w:r w:rsidRPr="006154EB">
        <w:rPr>
          <w:i/>
          <w:color w:val="auto"/>
          <w:szCs w:val="24"/>
        </w:rPr>
        <w:t>проєктованої</w:t>
      </w:r>
      <w:proofErr w:type="spellEnd"/>
      <w:r w:rsidRPr="006154EB">
        <w:rPr>
          <w:i/>
          <w:color w:val="auto"/>
          <w:szCs w:val="24"/>
        </w:rPr>
        <w:t xml:space="preserve"> АЗ</w:t>
      </w:r>
      <w:r w:rsidR="00C23976" w:rsidRPr="006154EB">
        <w:rPr>
          <w:i/>
          <w:color w:val="auto"/>
          <w:szCs w:val="24"/>
        </w:rPr>
        <w:t>К</w:t>
      </w:r>
      <w:r w:rsidRPr="006154EB">
        <w:rPr>
          <w:i/>
          <w:color w:val="auto"/>
          <w:szCs w:val="24"/>
        </w:rPr>
        <w:t xml:space="preserve"> на довкілля будуть: технологічне обладнання АЗ</w:t>
      </w:r>
      <w:r w:rsidR="00C23976" w:rsidRPr="006154EB">
        <w:rPr>
          <w:i/>
          <w:color w:val="auto"/>
          <w:szCs w:val="24"/>
        </w:rPr>
        <w:t>К</w:t>
      </w:r>
      <w:r w:rsidRPr="006154EB">
        <w:rPr>
          <w:i/>
          <w:color w:val="auto"/>
          <w:szCs w:val="24"/>
        </w:rPr>
        <w:t xml:space="preserve"> – дихальні клапани підземних резервуарів для зберігання нафтопродуктів, заправний майданчик (</w:t>
      </w:r>
      <w:proofErr w:type="spellStart"/>
      <w:r w:rsidRPr="006154EB">
        <w:rPr>
          <w:i/>
          <w:color w:val="auto"/>
          <w:szCs w:val="24"/>
        </w:rPr>
        <w:t>паливороздавальна</w:t>
      </w:r>
      <w:proofErr w:type="spellEnd"/>
      <w:r w:rsidRPr="006154EB">
        <w:rPr>
          <w:i/>
          <w:color w:val="auto"/>
          <w:szCs w:val="24"/>
        </w:rPr>
        <w:t xml:space="preserve"> колонка), запобіжний клапан на резервуарі зберігання зріджених вуглеводних газів, автотранспорт який маневрує територією АЗ</w:t>
      </w:r>
      <w:r w:rsidR="00C23976" w:rsidRPr="006154EB">
        <w:rPr>
          <w:i/>
          <w:color w:val="auto"/>
          <w:szCs w:val="24"/>
        </w:rPr>
        <w:t>К</w:t>
      </w:r>
      <w:r w:rsidRPr="006154EB">
        <w:rPr>
          <w:i/>
          <w:color w:val="auto"/>
          <w:szCs w:val="24"/>
        </w:rPr>
        <w:t>. Ймовірні впливи об’єкту на довкілля:</w:t>
      </w:r>
    </w:p>
    <w:p w:rsidR="005E1D60" w:rsidRPr="006154EB" w:rsidRDefault="005E1D60" w:rsidP="00ED7A01">
      <w:pPr>
        <w:numPr>
          <w:ilvl w:val="0"/>
          <w:numId w:val="4"/>
        </w:numPr>
        <w:tabs>
          <w:tab w:val="clear" w:pos="720"/>
          <w:tab w:val="left" w:pos="426"/>
        </w:tabs>
        <w:ind w:left="426" w:hanging="426"/>
        <w:jc w:val="both"/>
        <w:rPr>
          <w:rFonts w:ascii="Times New Roman" w:hAnsi="Times New Roman"/>
          <w:i/>
          <w:sz w:val="24"/>
          <w:szCs w:val="24"/>
        </w:rPr>
      </w:pPr>
      <w:r w:rsidRPr="006154EB">
        <w:rPr>
          <w:rFonts w:ascii="Times New Roman" w:hAnsi="Times New Roman"/>
          <w:i/>
          <w:sz w:val="24"/>
          <w:szCs w:val="24"/>
          <w:u w:val="single"/>
        </w:rPr>
        <w:t>геологічне середовище</w:t>
      </w:r>
      <w:r w:rsidRPr="006154EB">
        <w:rPr>
          <w:rFonts w:ascii="Times New Roman" w:hAnsi="Times New Roman"/>
          <w:i/>
          <w:sz w:val="24"/>
          <w:szCs w:val="24"/>
        </w:rPr>
        <w:t>:</w:t>
      </w:r>
      <w:r w:rsidR="00F329D8" w:rsidRPr="006154EB">
        <w:t xml:space="preserve"> </w:t>
      </w:r>
      <w:r w:rsidR="00F329D8" w:rsidRPr="006154EB">
        <w:rPr>
          <w:rFonts w:ascii="Times New Roman" w:hAnsi="Times New Roman"/>
          <w:i/>
          <w:sz w:val="24"/>
          <w:szCs w:val="24"/>
        </w:rPr>
        <w:t xml:space="preserve">планована діяльність не впливатиме на елементи геологічного, структурно-тектонічного ландшафту, не сприятиме виникненню негативних явищ </w:t>
      </w:r>
      <w:proofErr w:type="spellStart"/>
      <w:r w:rsidR="00F329D8" w:rsidRPr="006154EB">
        <w:rPr>
          <w:rFonts w:ascii="Times New Roman" w:hAnsi="Times New Roman"/>
          <w:i/>
          <w:sz w:val="24"/>
          <w:szCs w:val="24"/>
        </w:rPr>
        <w:t>геотехногенного</w:t>
      </w:r>
      <w:proofErr w:type="spellEnd"/>
      <w:r w:rsidR="00F329D8" w:rsidRPr="006154EB">
        <w:rPr>
          <w:rFonts w:ascii="Times New Roman" w:hAnsi="Times New Roman"/>
          <w:i/>
          <w:sz w:val="24"/>
          <w:szCs w:val="24"/>
        </w:rPr>
        <w:t xml:space="preserve"> походження в геологічному середовищі;</w:t>
      </w:r>
    </w:p>
    <w:p w:rsidR="005E1D60" w:rsidRPr="006154EB" w:rsidRDefault="005E1D60" w:rsidP="00ED7A01">
      <w:pPr>
        <w:numPr>
          <w:ilvl w:val="0"/>
          <w:numId w:val="4"/>
        </w:numPr>
        <w:tabs>
          <w:tab w:val="clear" w:pos="720"/>
          <w:tab w:val="left" w:pos="426"/>
        </w:tabs>
        <w:ind w:left="426" w:hanging="426"/>
        <w:jc w:val="both"/>
        <w:rPr>
          <w:rFonts w:ascii="Times New Roman" w:hAnsi="Times New Roman"/>
          <w:i/>
          <w:sz w:val="24"/>
          <w:szCs w:val="24"/>
        </w:rPr>
      </w:pPr>
      <w:r w:rsidRPr="006154EB">
        <w:rPr>
          <w:rFonts w:ascii="Times New Roman" w:hAnsi="Times New Roman"/>
          <w:i/>
          <w:sz w:val="24"/>
          <w:szCs w:val="24"/>
          <w:u w:val="single"/>
        </w:rPr>
        <w:t>клімат і мікроклімат</w:t>
      </w:r>
      <w:r w:rsidRPr="006154EB">
        <w:rPr>
          <w:rFonts w:ascii="Times New Roman" w:hAnsi="Times New Roman"/>
          <w:i/>
          <w:sz w:val="24"/>
          <w:szCs w:val="24"/>
        </w:rPr>
        <w:t xml:space="preserve">: </w:t>
      </w:r>
      <w:r w:rsidR="00B631C1" w:rsidRPr="006154EB">
        <w:rPr>
          <w:rFonts w:ascii="Times New Roman" w:hAnsi="Times New Roman"/>
          <w:i/>
          <w:sz w:val="24"/>
          <w:szCs w:val="24"/>
        </w:rPr>
        <w:t>вплив від реалізації планової діяльності відсутній</w:t>
      </w:r>
      <w:r w:rsidRPr="006154EB">
        <w:rPr>
          <w:rFonts w:ascii="Times New Roman" w:hAnsi="Times New Roman"/>
          <w:i/>
          <w:sz w:val="24"/>
          <w:szCs w:val="24"/>
        </w:rPr>
        <w:t>;</w:t>
      </w:r>
    </w:p>
    <w:p w:rsidR="00DE7A83" w:rsidRPr="006154EB" w:rsidRDefault="005E1D60" w:rsidP="008B087D">
      <w:pPr>
        <w:numPr>
          <w:ilvl w:val="0"/>
          <w:numId w:val="4"/>
        </w:numPr>
        <w:shd w:val="clear" w:color="auto" w:fill="FFFFFF"/>
        <w:tabs>
          <w:tab w:val="clear" w:pos="720"/>
          <w:tab w:val="left" w:pos="426"/>
        </w:tabs>
        <w:ind w:left="426" w:hanging="426"/>
        <w:jc w:val="both"/>
        <w:textAlignment w:val="baseline"/>
        <w:rPr>
          <w:rFonts w:ascii="Times New Roman" w:hAnsi="Times New Roman"/>
          <w:i/>
          <w:sz w:val="24"/>
          <w:szCs w:val="24"/>
        </w:rPr>
      </w:pPr>
      <w:r w:rsidRPr="006154EB">
        <w:rPr>
          <w:rFonts w:ascii="Times New Roman" w:hAnsi="Times New Roman"/>
          <w:i/>
          <w:sz w:val="24"/>
          <w:szCs w:val="24"/>
          <w:u w:val="single"/>
        </w:rPr>
        <w:t>повітряне середовище</w:t>
      </w:r>
      <w:r w:rsidRPr="006154EB">
        <w:rPr>
          <w:rFonts w:ascii="Times New Roman" w:hAnsi="Times New Roman"/>
          <w:i/>
          <w:sz w:val="24"/>
          <w:szCs w:val="24"/>
        </w:rPr>
        <w:t>:</w:t>
      </w:r>
      <w:r w:rsidR="001475B2" w:rsidRPr="006154EB">
        <w:t xml:space="preserve"> </w:t>
      </w:r>
      <w:r w:rsidR="00DE7A83" w:rsidRPr="006154EB">
        <w:rPr>
          <w:rFonts w:ascii="Times New Roman" w:hAnsi="Times New Roman"/>
          <w:i/>
          <w:sz w:val="24"/>
          <w:szCs w:val="24"/>
        </w:rPr>
        <w:t>допустимий вплив. На період будівництва: за рахунок викидів забруднюючих речовин, які виділяються в атмосферне повітря під час автотранспортних, фарбувальних та зварювальних робіт, механічної обробки металів та нагрівання бітуму; на період експлуатації: за рахунок викидів забруднюючих речовин, які виділяються в атмосферне повітря у процесах зливу з автотранспорту, зберігання ПММ та наливу в автоцистерни ПММ, заправці автомобілів та русі автотранспорту по території об’єкту. Перевищень гранично-допустимих концентрацій забруднюючих речовин на межі нормативної санітарно-захисної зони та житлової забудови не очікується.</w:t>
      </w:r>
    </w:p>
    <w:p w:rsidR="00F329D8" w:rsidRPr="006154EB" w:rsidRDefault="005E1D60" w:rsidP="00D678D0">
      <w:pPr>
        <w:numPr>
          <w:ilvl w:val="0"/>
          <w:numId w:val="4"/>
        </w:numPr>
        <w:shd w:val="clear" w:color="auto" w:fill="FFFFFF"/>
        <w:tabs>
          <w:tab w:val="clear" w:pos="720"/>
          <w:tab w:val="left" w:pos="426"/>
        </w:tabs>
        <w:ind w:left="426" w:hanging="426"/>
        <w:jc w:val="both"/>
        <w:textAlignment w:val="baseline"/>
        <w:rPr>
          <w:rFonts w:ascii="Times New Roman" w:hAnsi="Times New Roman"/>
          <w:i/>
          <w:sz w:val="24"/>
          <w:szCs w:val="24"/>
        </w:rPr>
      </w:pPr>
      <w:r w:rsidRPr="006154EB">
        <w:rPr>
          <w:rFonts w:ascii="Times New Roman" w:hAnsi="Times New Roman"/>
          <w:i/>
          <w:sz w:val="24"/>
          <w:szCs w:val="24"/>
          <w:u w:val="single"/>
        </w:rPr>
        <w:t>водне середовище</w:t>
      </w:r>
      <w:r w:rsidRPr="006154EB">
        <w:rPr>
          <w:rFonts w:ascii="Times New Roman" w:hAnsi="Times New Roman"/>
          <w:i/>
          <w:sz w:val="24"/>
          <w:szCs w:val="24"/>
        </w:rPr>
        <w:t xml:space="preserve">: </w:t>
      </w:r>
      <w:r w:rsidR="00F329D8" w:rsidRPr="006154EB">
        <w:rPr>
          <w:rFonts w:ascii="Times New Roman" w:hAnsi="Times New Roman"/>
          <w:i/>
          <w:sz w:val="24"/>
          <w:szCs w:val="24"/>
        </w:rPr>
        <w:t xml:space="preserve">вплив відсутній. </w:t>
      </w:r>
      <w:proofErr w:type="spellStart"/>
      <w:r w:rsidR="00F329D8" w:rsidRPr="006154EB">
        <w:rPr>
          <w:rFonts w:ascii="Times New Roman" w:hAnsi="Times New Roman"/>
          <w:i/>
          <w:sz w:val="24"/>
          <w:szCs w:val="24"/>
        </w:rPr>
        <w:t>Проєктом</w:t>
      </w:r>
      <w:proofErr w:type="spellEnd"/>
      <w:r w:rsidR="00F329D8" w:rsidRPr="006154EB">
        <w:rPr>
          <w:rFonts w:ascii="Times New Roman" w:hAnsi="Times New Roman"/>
          <w:i/>
          <w:sz w:val="24"/>
          <w:szCs w:val="24"/>
        </w:rPr>
        <w:t xml:space="preserve"> передбачено влаштування локальних очисних споруд господарсько-побутових та дощових стоків. Водні об’єкти поблизу відсутні.</w:t>
      </w:r>
      <w:r w:rsidR="00F329D8" w:rsidRPr="006154EB">
        <w:t xml:space="preserve"> </w:t>
      </w:r>
    </w:p>
    <w:p w:rsidR="00FF2F9C" w:rsidRPr="006154EB" w:rsidRDefault="00FF2F9C" w:rsidP="00ED7A01">
      <w:pPr>
        <w:numPr>
          <w:ilvl w:val="0"/>
          <w:numId w:val="4"/>
        </w:numPr>
        <w:tabs>
          <w:tab w:val="clear" w:pos="720"/>
          <w:tab w:val="left" w:pos="426"/>
        </w:tabs>
        <w:ind w:left="426" w:hanging="426"/>
        <w:jc w:val="both"/>
        <w:rPr>
          <w:rFonts w:ascii="Times New Roman" w:hAnsi="Times New Roman"/>
          <w:i/>
          <w:sz w:val="24"/>
          <w:szCs w:val="24"/>
        </w:rPr>
      </w:pPr>
      <w:r w:rsidRPr="006154EB">
        <w:rPr>
          <w:rFonts w:ascii="Times New Roman" w:hAnsi="Times New Roman"/>
          <w:i/>
          <w:sz w:val="24"/>
          <w:szCs w:val="24"/>
          <w:u w:val="single"/>
        </w:rPr>
        <w:t>на здоров’я населення</w:t>
      </w:r>
      <w:r w:rsidRPr="006154EB">
        <w:rPr>
          <w:rFonts w:ascii="Times New Roman" w:hAnsi="Times New Roman"/>
          <w:i/>
          <w:sz w:val="24"/>
          <w:szCs w:val="24"/>
        </w:rPr>
        <w:t xml:space="preserve"> - вплив планованої діяльності на здоров’я населення оцінюється як вкрай малий. Розрахунки розсіювання забруднюючих речовин в атмосферному повітрі показали, що максимальні приземні концентрації на межі нормативної СЗЗ об’єкту відповідають санітарним та екологічним вимогам. Розрахунковий неканцерогенний ризик для здоров’я населення при впливі забруднюючих речовин, що викидаються джерелами викидів підприємства, є прийнятним, ймовірність негативних ефектів у населення надзвичайно мала. Соціальний ризик оцінюється як «прийнятний».</w:t>
      </w:r>
    </w:p>
    <w:p w:rsidR="005E1D60" w:rsidRPr="006154EB" w:rsidRDefault="005E1D60" w:rsidP="00ED7A01">
      <w:pPr>
        <w:numPr>
          <w:ilvl w:val="0"/>
          <w:numId w:val="4"/>
        </w:numPr>
        <w:tabs>
          <w:tab w:val="clear" w:pos="720"/>
          <w:tab w:val="left" w:pos="426"/>
        </w:tabs>
        <w:ind w:left="426" w:hanging="426"/>
        <w:jc w:val="both"/>
        <w:rPr>
          <w:rFonts w:ascii="Times New Roman" w:hAnsi="Times New Roman"/>
          <w:i/>
          <w:sz w:val="24"/>
          <w:szCs w:val="24"/>
        </w:rPr>
      </w:pPr>
      <w:r w:rsidRPr="006154EB">
        <w:rPr>
          <w:rFonts w:ascii="Times New Roman" w:hAnsi="Times New Roman"/>
          <w:i/>
          <w:sz w:val="24"/>
          <w:szCs w:val="24"/>
          <w:u w:val="single"/>
        </w:rPr>
        <w:t>ґрунти</w:t>
      </w:r>
      <w:r w:rsidRPr="006154EB">
        <w:rPr>
          <w:rFonts w:ascii="Times New Roman" w:hAnsi="Times New Roman"/>
          <w:i/>
          <w:sz w:val="24"/>
          <w:szCs w:val="24"/>
        </w:rPr>
        <w:t xml:space="preserve">: </w:t>
      </w:r>
      <w:proofErr w:type="spellStart"/>
      <w:r w:rsidR="00532F12" w:rsidRPr="006154EB">
        <w:rPr>
          <w:rFonts w:ascii="Times New Roman" w:hAnsi="Times New Roman"/>
          <w:i/>
          <w:sz w:val="24"/>
          <w:szCs w:val="24"/>
        </w:rPr>
        <w:t>запроєктовані</w:t>
      </w:r>
      <w:proofErr w:type="spellEnd"/>
      <w:r w:rsidR="00532F12" w:rsidRPr="006154EB">
        <w:rPr>
          <w:rFonts w:ascii="Times New Roman" w:hAnsi="Times New Roman"/>
          <w:i/>
          <w:sz w:val="24"/>
          <w:szCs w:val="24"/>
        </w:rPr>
        <w:t xml:space="preserve"> локальні очисні споруди, тверде покриття на території об’єкту, майданчик для контейнерів сміття із твердим покриттям дозволять мінімізувати впливи на ґрунти. Лише аварійні випадки можуть призвести до їх забруднення паливно-мастильними речовинами. Зрізка родючого шару землі до початку будівництва компенсується насипом ґрунту. При будівництві забруднення ґрунтів може спричинити будівельне сміття та паливно-мастильні матеріали будівельних механізмів.</w:t>
      </w:r>
    </w:p>
    <w:p w:rsidR="005E1D60" w:rsidRPr="006154EB" w:rsidRDefault="005E1D60" w:rsidP="00ED7A01">
      <w:pPr>
        <w:numPr>
          <w:ilvl w:val="0"/>
          <w:numId w:val="4"/>
        </w:numPr>
        <w:tabs>
          <w:tab w:val="clear" w:pos="720"/>
          <w:tab w:val="left" w:pos="426"/>
        </w:tabs>
        <w:ind w:left="426" w:hanging="426"/>
        <w:jc w:val="both"/>
        <w:rPr>
          <w:rFonts w:ascii="Times New Roman" w:hAnsi="Times New Roman"/>
          <w:i/>
          <w:sz w:val="24"/>
          <w:szCs w:val="24"/>
        </w:rPr>
      </w:pPr>
      <w:r w:rsidRPr="006154EB">
        <w:rPr>
          <w:rFonts w:ascii="Times New Roman" w:hAnsi="Times New Roman"/>
          <w:i/>
          <w:sz w:val="24"/>
          <w:szCs w:val="24"/>
          <w:u w:val="single"/>
        </w:rPr>
        <w:t>рослинний і тваринний світ, заповідні об’єкти</w:t>
      </w:r>
      <w:r w:rsidRPr="006154EB">
        <w:rPr>
          <w:rFonts w:ascii="Times New Roman" w:hAnsi="Times New Roman"/>
          <w:i/>
          <w:sz w:val="24"/>
          <w:szCs w:val="24"/>
        </w:rPr>
        <w:t xml:space="preserve">: не впливає. Об’єкт розміщується </w:t>
      </w:r>
      <w:r w:rsidR="0017322A" w:rsidRPr="006154EB">
        <w:rPr>
          <w:rFonts w:ascii="Times New Roman" w:hAnsi="Times New Roman"/>
          <w:i/>
          <w:sz w:val="24"/>
          <w:szCs w:val="24"/>
        </w:rPr>
        <w:t>на урбанізованій території. Суттєвий вплив на рослинний і тваринний світ відсутній. Рослини і тварини, що знаходяться під охороною (Червона книга) в межах впливу планованої діяльності відсутні;</w:t>
      </w:r>
    </w:p>
    <w:p w:rsidR="005E1D60" w:rsidRPr="006154EB" w:rsidRDefault="005E1D60" w:rsidP="00ED7A01">
      <w:pPr>
        <w:numPr>
          <w:ilvl w:val="0"/>
          <w:numId w:val="4"/>
        </w:numPr>
        <w:tabs>
          <w:tab w:val="clear" w:pos="720"/>
          <w:tab w:val="left" w:pos="426"/>
        </w:tabs>
        <w:ind w:left="426" w:hanging="426"/>
        <w:jc w:val="both"/>
        <w:rPr>
          <w:rFonts w:ascii="Times New Roman" w:eastAsia="Calibri" w:hAnsi="Times New Roman"/>
          <w:i/>
          <w:sz w:val="24"/>
          <w:szCs w:val="24"/>
        </w:rPr>
      </w:pPr>
      <w:r w:rsidRPr="006154EB">
        <w:rPr>
          <w:rFonts w:ascii="Times New Roman" w:hAnsi="Times New Roman"/>
          <w:i/>
          <w:sz w:val="24"/>
          <w:szCs w:val="24"/>
          <w:u w:val="single"/>
        </w:rPr>
        <w:t>навколишнє соціальне середовище (населення)</w:t>
      </w:r>
      <w:r w:rsidRPr="006154EB">
        <w:rPr>
          <w:rFonts w:ascii="Times New Roman" w:hAnsi="Times New Roman"/>
          <w:i/>
          <w:sz w:val="24"/>
          <w:szCs w:val="24"/>
        </w:rPr>
        <w:t xml:space="preserve">: </w:t>
      </w:r>
      <w:r w:rsidR="005D1DCC" w:rsidRPr="006154EB">
        <w:rPr>
          <w:rFonts w:ascii="Times New Roman" w:hAnsi="Times New Roman"/>
          <w:i/>
          <w:sz w:val="24"/>
          <w:szCs w:val="24"/>
        </w:rPr>
        <w:t>здійснення негативних впливів не передбачається</w:t>
      </w:r>
      <w:r w:rsidR="00DA3693" w:rsidRPr="006154EB">
        <w:rPr>
          <w:rFonts w:ascii="Times New Roman" w:hAnsi="Times New Roman"/>
          <w:i/>
          <w:sz w:val="24"/>
          <w:szCs w:val="24"/>
        </w:rPr>
        <w:t>. Вплив позитивний, оскільки послуги АЗ</w:t>
      </w:r>
      <w:r w:rsidR="00C23976" w:rsidRPr="006154EB">
        <w:rPr>
          <w:rFonts w:ascii="Times New Roman" w:hAnsi="Times New Roman"/>
          <w:i/>
          <w:sz w:val="24"/>
          <w:szCs w:val="24"/>
        </w:rPr>
        <w:t>К</w:t>
      </w:r>
      <w:r w:rsidR="00DA3693" w:rsidRPr="006154EB">
        <w:rPr>
          <w:rFonts w:ascii="Times New Roman" w:hAnsi="Times New Roman"/>
          <w:i/>
          <w:sz w:val="24"/>
          <w:szCs w:val="24"/>
        </w:rPr>
        <w:t xml:space="preserve"> – це задоволення потреб населення, створення додаткових робочих місць, збільшення надходжень до </w:t>
      </w:r>
      <w:r w:rsidR="00DA3693" w:rsidRPr="006154EB">
        <w:rPr>
          <w:rFonts w:ascii="Times New Roman" w:hAnsi="Times New Roman"/>
          <w:i/>
          <w:sz w:val="24"/>
          <w:szCs w:val="24"/>
        </w:rPr>
        <w:lastRenderedPageBreak/>
        <w:t>місцевого та державного бюджетів. Розвиток інфраструктури населеного пункту</w:t>
      </w:r>
      <w:r w:rsidRPr="006154EB">
        <w:rPr>
          <w:rFonts w:ascii="Times New Roman" w:hAnsi="Times New Roman"/>
          <w:i/>
          <w:sz w:val="24"/>
          <w:szCs w:val="24"/>
        </w:rPr>
        <w:t>;</w:t>
      </w:r>
    </w:p>
    <w:p w:rsidR="0017322A" w:rsidRPr="006154EB" w:rsidRDefault="0017322A" w:rsidP="00ED7A01">
      <w:pPr>
        <w:widowControl w:val="0"/>
        <w:numPr>
          <w:ilvl w:val="0"/>
          <w:numId w:val="4"/>
        </w:numPr>
        <w:tabs>
          <w:tab w:val="left" w:pos="426"/>
        </w:tabs>
        <w:autoSpaceDE w:val="0"/>
        <w:autoSpaceDN w:val="0"/>
        <w:adjustRightInd w:val="0"/>
        <w:spacing w:before="120"/>
        <w:ind w:left="426" w:hanging="426"/>
        <w:contextualSpacing/>
        <w:jc w:val="both"/>
      </w:pPr>
      <w:r w:rsidRPr="006154EB">
        <w:rPr>
          <w:rFonts w:ascii="Times New Roman" w:hAnsi="Times New Roman"/>
          <w:i/>
          <w:sz w:val="24"/>
          <w:szCs w:val="24"/>
          <w:u w:val="single"/>
        </w:rPr>
        <w:t>культурна спадщина:</w:t>
      </w:r>
      <w:r w:rsidRPr="006154EB">
        <w:t xml:space="preserve"> </w:t>
      </w:r>
      <w:r w:rsidRPr="006154EB">
        <w:rPr>
          <w:rFonts w:ascii="Times New Roman" w:eastAsia="Calibri" w:hAnsi="Times New Roman"/>
          <w:i/>
          <w:sz w:val="24"/>
          <w:szCs w:val="24"/>
        </w:rPr>
        <w:t>вплив на культурну спадщину відсутній.</w:t>
      </w:r>
      <w:r w:rsidRPr="006154EB">
        <w:t xml:space="preserve"> </w:t>
      </w:r>
    </w:p>
    <w:p w:rsidR="0017322A" w:rsidRPr="006154EB" w:rsidRDefault="0017322A" w:rsidP="00ED7A01">
      <w:pPr>
        <w:numPr>
          <w:ilvl w:val="0"/>
          <w:numId w:val="4"/>
        </w:numPr>
        <w:tabs>
          <w:tab w:val="clear" w:pos="720"/>
          <w:tab w:val="left" w:pos="426"/>
        </w:tabs>
        <w:ind w:left="426" w:hanging="426"/>
        <w:jc w:val="both"/>
        <w:rPr>
          <w:rFonts w:ascii="Times New Roman" w:hAnsi="Times New Roman"/>
          <w:i/>
          <w:sz w:val="24"/>
          <w:szCs w:val="24"/>
          <w:u w:val="single"/>
        </w:rPr>
      </w:pPr>
      <w:r w:rsidRPr="006154EB">
        <w:rPr>
          <w:rFonts w:ascii="Times New Roman" w:hAnsi="Times New Roman"/>
          <w:i/>
          <w:sz w:val="24"/>
          <w:szCs w:val="24"/>
          <w:u w:val="single"/>
        </w:rPr>
        <w:t>природно-заповідний фонд</w:t>
      </w:r>
      <w:r w:rsidRPr="006154EB">
        <w:rPr>
          <w:rFonts w:ascii="Times New Roman" w:eastAsia="Calibri" w:hAnsi="Times New Roman"/>
          <w:i/>
          <w:sz w:val="24"/>
          <w:szCs w:val="24"/>
        </w:rPr>
        <w:t>: в межах проведення планової діяльності відсутні об’єкти природно-заповідного фонду;</w:t>
      </w:r>
    </w:p>
    <w:p w:rsidR="00F066CA" w:rsidRPr="006154EB" w:rsidRDefault="005E1D60" w:rsidP="00727829">
      <w:pPr>
        <w:widowControl w:val="0"/>
        <w:numPr>
          <w:ilvl w:val="0"/>
          <w:numId w:val="4"/>
        </w:numPr>
        <w:tabs>
          <w:tab w:val="left" w:pos="426"/>
        </w:tabs>
        <w:autoSpaceDE w:val="0"/>
        <w:autoSpaceDN w:val="0"/>
        <w:adjustRightInd w:val="0"/>
        <w:spacing w:after="120"/>
        <w:ind w:left="426" w:hanging="426"/>
        <w:contextualSpacing/>
        <w:jc w:val="both"/>
        <w:rPr>
          <w:rFonts w:ascii="Times New Roman" w:hAnsi="Times New Roman"/>
          <w:b/>
          <w:sz w:val="24"/>
          <w:szCs w:val="24"/>
          <w:lang w:eastAsia="en-US"/>
        </w:rPr>
      </w:pPr>
      <w:r w:rsidRPr="006154EB">
        <w:rPr>
          <w:rFonts w:ascii="Times New Roman" w:hAnsi="Times New Roman"/>
          <w:i/>
          <w:sz w:val="24"/>
          <w:szCs w:val="24"/>
          <w:u w:val="single"/>
        </w:rPr>
        <w:t>навколишнє техногенне середовище</w:t>
      </w:r>
      <w:r w:rsidRPr="006154EB">
        <w:rPr>
          <w:rFonts w:ascii="Times New Roman" w:hAnsi="Times New Roman"/>
          <w:i/>
          <w:sz w:val="24"/>
          <w:szCs w:val="24"/>
        </w:rPr>
        <w:t>:</w:t>
      </w:r>
      <w:r w:rsidRPr="006154EB">
        <w:rPr>
          <w:rFonts w:ascii="Times New Roman" w:eastAsia="Calibri" w:hAnsi="Times New Roman"/>
          <w:i/>
          <w:sz w:val="24"/>
          <w:szCs w:val="24"/>
        </w:rPr>
        <w:t xml:space="preserve"> </w:t>
      </w:r>
      <w:r w:rsidR="00F066CA" w:rsidRPr="006154EB">
        <w:rPr>
          <w:rFonts w:ascii="Times New Roman" w:hAnsi="Times New Roman"/>
          <w:i/>
          <w:sz w:val="24"/>
          <w:szCs w:val="24"/>
        </w:rPr>
        <w:t>на промислові, житлово-цивільні і сільськогосподарські об’єкти, наземні та підземні споруди, соціальну організацію території, пам’ятки культури, архітектури, історії та інші елементи техногенного середовища під час будівництва та експлуатації об’єкта вплив відсутній.</w:t>
      </w:r>
    </w:p>
    <w:p w:rsidR="00F066CA" w:rsidRPr="006154EB" w:rsidRDefault="00F066CA" w:rsidP="00F066CA">
      <w:pPr>
        <w:widowControl w:val="0"/>
        <w:tabs>
          <w:tab w:val="left" w:pos="426"/>
        </w:tabs>
        <w:autoSpaceDE w:val="0"/>
        <w:autoSpaceDN w:val="0"/>
        <w:adjustRightInd w:val="0"/>
        <w:spacing w:after="120"/>
        <w:ind w:left="426"/>
        <w:contextualSpacing/>
        <w:jc w:val="both"/>
        <w:rPr>
          <w:rFonts w:ascii="Times New Roman" w:hAnsi="Times New Roman"/>
          <w:b/>
          <w:sz w:val="16"/>
          <w:szCs w:val="16"/>
          <w:lang w:eastAsia="en-US"/>
        </w:rPr>
      </w:pPr>
    </w:p>
    <w:p w:rsidR="00C90810" w:rsidRPr="006154EB" w:rsidRDefault="005E1D60" w:rsidP="00F066CA">
      <w:pPr>
        <w:widowControl w:val="0"/>
        <w:tabs>
          <w:tab w:val="left" w:pos="426"/>
        </w:tabs>
        <w:autoSpaceDE w:val="0"/>
        <w:autoSpaceDN w:val="0"/>
        <w:adjustRightInd w:val="0"/>
        <w:spacing w:after="12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технічної альтернативи 2</w:t>
      </w:r>
    </w:p>
    <w:p w:rsidR="00055BCC" w:rsidRPr="006154EB" w:rsidRDefault="00FF2F9C" w:rsidP="00FF2F9C">
      <w:pPr>
        <w:widowControl w:val="0"/>
        <w:autoSpaceDE w:val="0"/>
        <w:autoSpaceDN w:val="0"/>
        <w:adjustRightInd w:val="0"/>
        <w:spacing w:after="120"/>
        <w:jc w:val="both"/>
        <w:rPr>
          <w:rFonts w:ascii="Times New Roman" w:hAnsi="Times New Roman"/>
          <w:i/>
          <w:sz w:val="24"/>
          <w:szCs w:val="24"/>
        </w:rPr>
      </w:pPr>
      <w:r w:rsidRPr="006154EB">
        <w:rPr>
          <w:rFonts w:ascii="Times New Roman" w:hAnsi="Times New Roman"/>
          <w:i/>
          <w:sz w:val="24"/>
          <w:szCs w:val="24"/>
        </w:rPr>
        <w:t>Аналогічні технічній альтернативі 1</w:t>
      </w:r>
    </w:p>
    <w:p w:rsidR="00FF2F9C" w:rsidRPr="006154EB" w:rsidRDefault="00FF2F9C" w:rsidP="005E1D60">
      <w:pPr>
        <w:widowControl w:val="0"/>
        <w:autoSpaceDE w:val="0"/>
        <w:autoSpaceDN w:val="0"/>
        <w:adjustRightInd w:val="0"/>
        <w:contextualSpacing/>
        <w:jc w:val="both"/>
        <w:rPr>
          <w:rFonts w:ascii="Times New Roman" w:hAnsi="Times New Roman"/>
          <w:b/>
          <w:sz w:val="16"/>
          <w:szCs w:val="16"/>
          <w:lang w:eastAsia="en-US"/>
        </w:rPr>
      </w:pPr>
    </w:p>
    <w:p w:rsidR="005E1D60" w:rsidRPr="006154EB" w:rsidRDefault="005E1D60" w:rsidP="005E1D60">
      <w:pPr>
        <w:widowControl w:val="0"/>
        <w:autoSpaceDE w:val="0"/>
        <w:autoSpaceDN w:val="0"/>
        <w:adjustRightInd w:val="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територіальної альтернативи 1</w:t>
      </w:r>
    </w:p>
    <w:p w:rsidR="00E23047" w:rsidRPr="006154EB" w:rsidRDefault="00E23047" w:rsidP="005E1D60">
      <w:pPr>
        <w:widowControl w:val="0"/>
        <w:autoSpaceDE w:val="0"/>
        <w:autoSpaceDN w:val="0"/>
        <w:adjustRightInd w:val="0"/>
        <w:jc w:val="both"/>
        <w:rPr>
          <w:rFonts w:ascii="Times New Roman" w:hAnsi="Times New Roman"/>
          <w:i/>
          <w:sz w:val="24"/>
          <w:szCs w:val="24"/>
          <w:lang w:eastAsia="en-US"/>
        </w:rPr>
      </w:pPr>
      <w:r w:rsidRPr="006154EB">
        <w:rPr>
          <w:rFonts w:ascii="Times New Roman" w:hAnsi="Times New Roman"/>
          <w:i/>
          <w:sz w:val="24"/>
          <w:szCs w:val="24"/>
          <w:lang w:eastAsia="en-US"/>
        </w:rPr>
        <w:t>Прийняті санітарно-гігієнічні, протипожежні, містобудівельні й територіальні обмеження</w:t>
      </w:r>
      <w:r w:rsidR="00B878DD" w:rsidRPr="006154EB">
        <w:rPr>
          <w:rFonts w:ascii="Times New Roman" w:hAnsi="Times New Roman"/>
          <w:i/>
          <w:sz w:val="24"/>
          <w:szCs w:val="24"/>
          <w:lang w:eastAsia="en-US"/>
        </w:rPr>
        <w:t>,</w:t>
      </w:r>
      <w:r w:rsidRPr="006154EB">
        <w:rPr>
          <w:rFonts w:ascii="Times New Roman" w:hAnsi="Times New Roman"/>
          <w:i/>
          <w:sz w:val="24"/>
          <w:szCs w:val="24"/>
          <w:lang w:eastAsia="en-US"/>
        </w:rPr>
        <w:t xml:space="preserve"> згідно діючих нормативних документів</w:t>
      </w:r>
      <w:r w:rsidR="00B878DD" w:rsidRPr="006154EB">
        <w:rPr>
          <w:rFonts w:ascii="Times New Roman" w:hAnsi="Times New Roman"/>
          <w:i/>
          <w:sz w:val="24"/>
          <w:szCs w:val="24"/>
          <w:lang w:eastAsia="en-US"/>
        </w:rPr>
        <w:t>. В</w:t>
      </w:r>
      <w:r w:rsidRPr="006154EB">
        <w:rPr>
          <w:rFonts w:ascii="Times New Roman" w:hAnsi="Times New Roman"/>
          <w:i/>
          <w:sz w:val="24"/>
          <w:szCs w:val="24"/>
          <w:lang w:eastAsia="en-US"/>
        </w:rPr>
        <w:t xml:space="preserve"> процесі ведення діяльності дотримуватись встановлених меж земельної ділянки.</w:t>
      </w:r>
    </w:p>
    <w:p w:rsidR="00E23047" w:rsidRPr="006154EB" w:rsidRDefault="00E23047" w:rsidP="005E1D60">
      <w:pPr>
        <w:widowControl w:val="0"/>
        <w:autoSpaceDE w:val="0"/>
        <w:autoSpaceDN w:val="0"/>
        <w:adjustRightInd w:val="0"/>
        <w:contextualSpacing/>
        <w:jc w:val="both"/>
        <w:rPr>
          <w:sz w:val="16"/>
          <w:szCs w:val="16"/>
        </w:rPr>
      </w:pPr>
    </w:p>
    <w:p w:rsidR="005E1D60" w:rsidRPr="006154EB" w:rsidRDefault="005E1D60" w:rsidP="005E1D60">
      <w:pPr>
        <w:widowControl w:val="0"/>
        <w:autoSpaceDE w:val="0"/>
        <w:autoSpaceDN w:val="0"/>
        <w:adjustRightInd w:val="0"/>
        <w:contextualSpacing/>
        <w:jc w:val="both"/>
        <w:rPr>
          <w:rFonts w:ascii="Times New Roman" w:hAnsi="Times New Roman"/>
          <w:b/>
          <w:sz w:val="24"/>
          <w:szCs w:val="24"/>
          <w:lang w:eastAsia="en-US"/>
        </w:rPr>
      </w:pPr>
      <w:r w:rsidRPr="006154EB">
        <w:rPr>
          <w:rFonts w:ascii="Times New Roman" w:hAnsi="Times New Roman"/>
          <w:b/>
          <w:sz w:val="24"/>
          <w:szCs w:val="24"/>
          <w:lang w:eastAsia="en-US"/>
        </w:rPr>
        <w:t>щодо територіальної альтернативи 2</w:t>
      </w:r>
    </w:p>
    <w:p w:rsidR="005E1D60" w:rsidRPr="006154EB" w:rsidRDefault="005E1D60" w:rsidP="005E1D60">
      <w:pPr>
        <w:widowControl w:val="0"/>
        <w:autoSpaceDE w:val="0"/>
        <w:autoSpaceDN w:val="0"/>
        <w:adjustRightInd w:val="0"/>
        <w:spacing w:after="120"/>
        <w:rPr>
          <w:rFonts w:ascii="Times New Roman" w:hAnsi="Times New Roman"/>
          <w:i/>
          <w:sz w:val="24"/>
          <w:szCs w:val="24"/>
        </w:rPr>
      </w:pPr>
      <w:r w:rsidRPr="006154EB">
        <w:rPr>
          <w:rFonts w:ascii="Times New Roman" w:hAnsi="Times New Roman"/>
          <w:i/>
          <w:sz w:val="24"/>
          <w:szCs w:val="24"/>
          <w:u w:val="single"/>
        </w:rPr>
        <w:t xml:space="preserve">не розглядається так, як об’єкт розміщується на існуючій </w:t>
      </w:r>
      <w:r w:rsidR="00865FEA" w:rsidRPr="006154EB">
        <w:rPr>
          <w:rFonts w:ascii="Times New Roman" w:hAnsi="Times New Roman"/>
          <w:i/>
          <w:sz w:val="24"/>
          <w:szCs w:val="24"/>
          <w:u w:val="single"/>
        </w:rPr>
        <w:t>території</w:t>
      </w:r>
      <w:r w:rsidR="00055BCC" w:rsidRPr="006154EB">
        <w:rPr>
          <w:rFonts w:ascii="Times New Roman" w:hAnsi="Times New Roman"/>
          <w:i/>
          <w:sz w:val="24"/>
          <w:szCs w:val="24"/>
          <w:u w:val="single"/>
        </w:rPr>
        <w:t xml:space="preserve"> (див. п. 3)</w:t>
      </w:r>
      <w:r w:rsidR="00343227" w:rsidRPr="006154EB">
        <w:rPr>
          <w:rFonts w:ascii="Times New Roman" w:hAnsi="Times New Roman"/>
          <w:i/>
          <w:sz w:val="24"/>
          <w:szCs w:val="24"/>
          <w:u w:val="single"/>
        </w:rPr>
        <w:t>_____</w:t>
      </w:r>
    </w:p>
    <w:p w:rsidR="005E1D60" w:rsidRPr="006154EB" w:rsidRDefault="005E1D60" w:rsidP="00A66D33">
      <w:pPr>
        <w:widowControl w:val="0"/>
        <w:autoSpaceDE w:val="0"/>
        <w:autoSpaceDN w:val="0"/>
        <w:adjustRightInd w:val="0"/>
        <w:spacing w:before="120"/>
        <w:ind w:firstLine="567"/>
        <w:contextualSpacing/>
        <w:jc w:val="both"/>
        <w:rPr>
          <w:rFonts w:ascii="Times New Roman" w:hAnsi="Times New Roman"/>
          <w:sz w:val="16"/>
          <w:szCs w:val="16"/>
          <w:lang w:eastAsia="en-US"/>
        </w:rPr>
      </w:pPr>
    </w:p>
    <w:p w:rsidR="00A66D33" w:rsidRPr="006154EB" w:rsidRDefault="00A66D33" w:rsidP="00A66D33">
      <w:pPr>
        <w:widowControl w:val="0"/>
        <w:autoSpaceDE w:val="0"/>
        <w:autoSpaceDN w:val="0"/>
        <w:adjustRightInd w:val="0"/>
        <w:spacing w:before="120"/>
        <w:ind w:firstLine="567"/>
        <w:contextualSpacing/>
        <w:jc w:val="both"/>
        <w:rPr>
          <w:rFonts w:ascii="Times New Roman" w:hAnsi="Times New Roman"/>
          <w:b/>
          <w:sz w:val="24"/>
          <w:szCs w:val="24"/>
          <w:lang w:eastAsia="en-US"/>
        </w:rPr>
      </w:pPr>
      <w:r w:rsidRPr="006154EB">
        <w:rPr>
          <w:rFonts w:ascii="Times New Roman" w:hAnsi="Times New Roman"/>
          <w:b/>
          <w:sz w:val="24"/>
          <w:szCs w:val="24"/>
          <w:lang w:eastAsia="en-US"/>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w:t>
      </w:r>
    </w:p>
    <w:p w:rsidR="005A1FC9" w:rsidRPr="006154EB" w:rsidRDefault="00E10BDA" w:rsidP="00E10BDA">
      <w:pPr>
        <w:widowControl w:val="0"/>
        <w:autoSpaceDE w:val="0"/>
        <w:autoSpaceDN w:val="0"/>
        <w:adjustRightInd w:val="0"/>
        <w:jc w:val="both"/>
        <w:rPr>
          <w:rFonts w:ascii="Times New Roman" w:hAnsi="Times New Roman"/>
          <w:i/>
          <w:sz w:val="24"/>
          <w:szCs w:val="24"/>
          <w:lang w:eastAsia="en-US"/>
        </w:rPr>
      </w:pPr>
      <w:r w:rsidRPr="006154EB">
        <w:rPr>
          <w:rFonts w:ascii="Times New Roman" w:hAnsi="Times New Roman"/>
          <w:i/>
          <w:sz w:val="24"/>
          <w:szCs w:val="24"/>
          <w:lang w:eastAsia="en-US"/>
        </w:rPr>
        <w:t>Планова діяльність належить до другої категорії видів планової діяльності та об’єктів, які можуть мати значний вплив на довкілля і підлягають оцінці впливу на довкілля, відповідно до ч. 3, п. 4, абзац 2, ст. 3 Закону України «Про оцінку впливу на довкілля», а саме: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w:t>
      </w:r>
    </w:p>
    <w:p w:rsidR="00E10BDA" w:rsidRPr="006154EB" w:rsidRDefault="00E10BDA" w:rsidP="00E10BDA">
      <w:pPr>
        <w:widowControl w:val="0"/>
        <w:autoSpaceDE w:val="0"/>
        <w:autoSpaceDN w:val="0"/>
        <w:adjustRightInd w:val="0"/>
        <w:jc w:val="both"/>
        <w:rPr>
          <w:rFonts w:ascii="Times New Roman" w:hAnsi="Times New Roman"/>
          <w:i/>
          <w:sz w:val="16"/>
          <w:szCs w:val="16"/>
          <w:u w:val="single"/>
          <w:lang w:eastAsia="en-US"/>
        </w:rPr>
      </w:pPr>
    </w:p>
    <w:p w:rsidR="00A66D33" w:rsidRPr="006154EB" w:rsidRDefault="00A66D33" w:rsidP="00E12165">
      <w:pPr>
        <w:widowControl w:val="0"/>
        <w:autoSpaceDE w:val="0"/>
        <w:autoSpaceDN w:val="0"/>
        <w:adjustRightInd w:val="0"/>
        <w:ind w:firstLine="567"/>
        <w:contextualSpacing/>
        <w:jc w:val="both"/>
        <w:rPr>
          <w:rFonts w:ascii="Times New Roman" w:hAnsi="Times New Roman"/>
          <w:b/>
          <w:sz w:val="24"/>
          <w:szCs w:val="24"/>
          <w:lang w:eastAsia="en-US"/>
        </w:rPr>
      </w:pPr>
      <w:r w:rsidRPr="006154EB">
        <w:rPr>
          <w:rFonts w:ascii="Times New Roman" w:hAnsi="Times New Roman"/>
          <w:b/>
          <w:sz w:val="24"/>
          <w:szCs w:val="24"/>
          <w:lang w:eastAsia="en-US"/>
        </w:rPr>
        <w:t>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rsidR="005E1D60" w:rsidRPr="006154EB" w:rsidRDefault="005E1D60" w:rsidP="00E12165">
      <w:pPr>
        <w:widowControl w:val="0"/>
        <w:autoSpaceDE w:val="0"/>
        <w:autoSpaceDN w:val="0"/>
        <w:adjustRightInd w:val="0"/>
        <w:jc w:val="both"/>
        <w:rPr>
          <w:rFonts w:ascii="Times New Roman" w:hAnsi="Times New Roman"/>
          <w:i/>
          <w:sz w:val="24"/>
          <w:szCs w:val="24"/>
          <w:lang w:eastAsia="en-US"/>
        </w:rPr>
      </w:pPr>
      <w:r w:rsidRPr="006154EB">
        <w:rPr>
          <w:rFonts w:ascii="Times New Roman" w:hAnsi="Times New Roman"/>
          <w:i/>
          <w:sz w:val="24"/>
          <w:szCs w:val="24"/>
          <w:lang w:eastAsia="en-US"/>
        </w:rPr>
        <w:t xml:space="preserve">Транскордонний вплив на довкілля від даного об’єкта відсутній, в зв’язку з цим оцінка транскордонного впливу не розробляється. </w:t>
      </w:r>
    </w:p>
    <w:p w:rsidR="005E1D60" w:rsidRPr="006154EB" w:rsidRDefault="005E1D60" w:rsidP="00E12165">
      <w:pPr>
        <w:widowControl w:val="0"/>
        <w:autoSpaceDE w:val="0"/>
        <w:autoSpaceDN w:val="0"/>
        <w:adjustRightInd w:val="0"/>
        <w:ind w:firstLine="567"/>
        <w:contextualSpacing/>
        <w:jc w:val="both"/>
        <w:rPr>
          <w:rFonts w:ascii="Times New Roman" w:hAnsi="Times New Roman"/>
          <w:sz w:val="16"/>
          <w:szCs w:val="16"/>
          <w:lang w:eastAsia="en-US"/>
        </w:rPr>
      </w:pPr>
    </w:p>
    <w:p w:rsidR="00A66D33" w:rsidRPr="006154EB" w:rsidRDefault="00A66D33" w:rsidP="00E12165">
      <w:pPr>
        <w:widowControl w:val="0"/>
        <w:autoSpaceDE w:val="0"/>
        <w:autoSpaceDN w:val="0"/>
        <w:adjustRightInd w:val="0"/>
        <w:ind w:firstLine="567"/>
        <w:contextualSpacing/>
        <w:jc w:val="both"/>
        <w:rPr>
          <w:rFonts w:ascii="Times New Roman" w:hAnsi="Times New Roman"/>
          <w:b/>
          <w:sz w:val="24"/>
          <w:szCs w:val="24"/>
          <w:lang w:eastAsia="en-US"/>
        </w:rPr>
      </w:pPr>
      <w:r w:rsidRPr="006154EB">
        <w:rPr>
          <w:rFonts w:ascii="Times New Roman" w:hAnsi="Times New Roman"/>
          <w:b/>
          <w:sz w:val="24"/>
          <w:szCs w:val="24"/>
          <w:lang w:eastAsia="en-US"/>
        </w:rPr>
        <w:t>11. Планований обсяг досліджень та рівень деталізації інформації, що підлягає включенню до звіту з оцінки впливу на довкілля</w:t>
      </w:r>
    </w:p>
    <w:p w:rsidR="00A66D33" w:rsidRPr="006154EB" w:rsidRDefault="000411E3" w:rsidP="00E12165">
      <w:pPr>
        <w:widowControl w:val="0"/>
        <w:autoSpaceDE w:val="0"/>
        <w:autoSpaceDN w:val="0"/>
        <w:adjustRightInd w:val="0"/>
        <w:jc w:val="both"/>
        <w:rPr>
          <w:rFonts w:ascii="Times New Roman" w:hAnsi="Times New Roman"/>
          <w:i/>
          <w:sz w:val="24"/>
          <w:szCs w:val="24"/>
          <w:lang w:eastAsia="en-US"/>
        </w:rPr>
      </w:pPr>
      <w:r w:rsidRPr="006154EB">
        <w:rPr>
          <w:rFonts w:ascii="Times New Roman" w:hAnsi="Times New Roman"/>
          <w:i/>
          <w:sz w:val="24"/>
          <w:szCs w:val="24"/>
          <w:lang w:eastAsia="en-US"/>
        </w:rPr>
        <w:t>Плановий обсяг досліджень та рівень деталізації інформації, що підлягає включенню до звіту з ОВД у відповідності ст. 6 Закону України "Про оцінку впливу на довкілля" №2059-VІІІ від 23 травня 2017 року</w:t>
      </w:r>
    </w:p>
    <w:p w:rsidR="000411E3" w:rsidRPr="006154EB" w:rsidRDefault="000411E3" w:rsidP="00A66D33">
      <w:pPr>
        <w:widowControl w:val="0"/>
        <w:autoSpaceDE w:val="0"/>
        <w:autoSpaceDN w:val="0"/>
        <w:adjustRightInd w:val="0"/>
        <w:spacing w:before="120"/>
        <w:ind w:firstLine="567"/>
        <w:contextualSpacing/>
        <w:jc w:val="both"/>
        <w:rPr>
          <w:rFonts w:ascii="Times New Roman" w:hAnsi="Times New Roman"/>
          <w:b/>
          <w:sz w:val="16"/>
          <w:szCs w:val="16"/>
          <w:lang w:eastAsia="en-US"/>
        </w:rPr>
      </w:pPr>
    </w:p>
    <w:p w:rsidR="00A66D33" w:rsidRPr="006154EB" w:rsidRDefault="00A66D33" w:rsidP="00A66D33">
      <w:pPr>
        <w:widowControl w:val="0"/>
        <w:autoSpaceDE w:val="0"/>
        <w:autoSpaceDN w:val="0"/>
        <w:adjustRightInd w:val="0"/>
        <w:spacing w:before="120"/>
        <w:ind w:firstLine="567"/>
        <w:contextualSpacing/>
        <w:jc w:val="both"/>
        <w:rPr>
          <w:rFonts w:ascii="Times New Roman" w:hAnsi="Times New Roman"/>
          <w:b/>
          <w:sz w:val="24"/>
          <w:szCs w:val="24"/>
          <w:lang w:eastAsia="en-US"/>
        </w:rPr>
      </w:pPr>
      <w:r w:rsidRPr="006154EB">
        <w:rPr>
          <w:rFonts w:ascii="Times New Roman" w:hAnsi="Times New Roman"/>
          <w:b/>
          <w:sz w:val="24"/>
          <w:szCs w:val="24"/>
          <w:lang w:eastAsia="en-US"/>
        </w:rPr>
        <w:t>12. Процедура оцінки впливу на довкілля та можливості для участі в ній громадськості</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 xml:space="preserve">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“Про оцінку впливу на довкілля”. Оцінка впливу на довкілля </w:t>
      </w:r>
      <w:r w:rsidR="007B416B" w:rsidRPr="006154EB">
        <w:rPr>
          <w:rFonts w:ascii="Times New Roman" w:hAnsi="Times New Roman"/>
          <w:i/>
          <w:sz w:val="24"/>
          <w:szCs w:val="24"/>
        </w:rPr>
        <w:t>-</w:t>
      </w:r>
      <w:r w:rsidRPr="006154EB">
        <w:rPr>
          <w:rFonts w:ascii="Times New Roman" w:hAnsi="Times New Roman"/>
          <w:i/>
          <w:sz w:val="24"/>
          <w:szCs w:val="24"/>
        </w:rPr>
        <w:t xml:space="preserve"> це процедура, що передбачає:</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підготовку суб’єктом господарювання звіту з оцінки впливу на довкілля;</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проведення громадського обговорення планованої діяльності;</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 xml:space="preserve">аналіз уповноваженим органом звіту з оцінки впливу на довкілля, будь-якої </w:t>
      </w:r>
      <w:r w:rsidRPr="006154EB">
        <w:rPr>
          <w:rFonts w:ascii="Times New Roman" w:hAnsi="Times New Roman"/>
          <w:i/>
          <w:sz w:val="24"/>
          <w:szCs w:val="24"/>
        </w:rPr>
        <w:lastRenderedPageBreak/>
        <w:t>додаткової інформації, яку надає суб’єкт</w:t>
      </w:r>
      <w:r w:rsidR="006433A1">
        <w:rPr>
          <w:rFonts w:ascii="Times New Roman" w:hAnsi="Times New Roman"/>
          <w:i/>
          <w:sz w:val="24"/>
          <w:szCs w:val="24"/>
        </w:rPr>
        <w:t xml:space="preserve"> </w:t>
      </w:r>
      <w:r w:rsidRPr="006154EB">
        <w:rPr>
          <w:rFonts w:ascii="Times New Roman" w:hAnsi="Times New Roman"/>
          <w:i/>
          <w:sz w:val="24"/>
          <w:szCs w:val="24"/>
        </w:rPr>
        <w:t>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врахування висновку з оцінки впливу на довкілля у рішенні про провадження планованої діяльності, зазначеного у пункті 14 цього повідомлення.</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w:t>
      </w:r>
    </w:p>
    <w:p w:rsidR="00A66D33" w:rsidRPr="006154EB" w:rsidRDefault="00A66D33" w:rsidP="00E12165">
      <w:pPr>
        <w:widowControl w:val="0"/>
        <w:autoSpaceDE w:val="0"/>
        <w:autoSpaceDN w:val="0"/>
        <w:adjustRightInd w:val="0"/>
        <w:ind w:firstLine="567"/>
        <w:jc w:val="both"/>
        <w:rPr>
          <w:rFonts w:ascii="Times New Roman" w:hAnsi="Times New Roman"/>
          <w:i/>
          <w:sz w:val="24"/>
          <w:szCs w:val="24"/>
        </w:rPr>
      </w:pPr>
      <w:r w:rsidRPr="006154EB">
        <w:rPr>
          <w:rFonts w:ascii="Times New Roman" w:hAnsi="Times New Roman"/>
          <w:i/>
          <w:sz w:val="24"/>
          <w:szCs w:val="24"/>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rsidR="006A2C8F" w:rsidRPr="006154EB" w:rsidRDefault="006A2C8F" w:rsidP="00E12165">
      <w:pPr>
        <w:widowControl w:val="0"/>
        <w:autoSpaceDE w:val="0"/>
        <w:autoSpaceDN w:val="0"/>
        <w:adjustRightInd w:val="0"/>
        <w:ind w:firstLine="567"/>
        <w:jc w:val="both"/>
        <w:rPr>
          <w:rStyle w:val="st42"/>
          <w:rFonts w:ascii="Times New Roman" w:hAnsi="Times New Roman"/>
          <w:i/>
          <w:color w:val="auto"/>
          <w:sz w:val="24"/>
          <w:szCs w:val="24"/>
        </w:rPr>
      </w:pPr>
      <w:r w:rsidRPr="006154EB">
        <w:rPr>
          <w:rStyle w:val="st42"/>
          <w:rFonts w:ascii="Times New Roman" w:hAnsi="Times New Roman"/>
          <w:i/>
          <w:color w:val="auto"/>
          <w:sz w:val="24"/>
          <w:szCs w:val="24"/>
        </w:rPr>
        <w:t xml:space="preserve">Тимчасово, на період дії та в межах території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154EB">
        <w:rPr>
          <w:rStyle w:val="st42"/>
          <w:rFonts w:ascii="Times New Roman" w:hAnsi="Times New Roman"/>
          <w:i/>
          <w:color w:val="auto"/>
          <w:sz w:val="24"/>
          <w:szCs w:val="24"/>
        </w:rPr>
        <w:t>коронавірусом</w:t>
      </w:r>
      <w:proofErr w:type="spellEnd"/>
      <w:r w:rsidRPr="006154EB">
        <w:rPr>
          <w:rStyle w:val="st42"/>
          <w:rFonts w:ascii="Times New Roman" w:hAnsi="Times New Roman"/>
          <w:i/>
          <w:color w:val="auto"/>
          <w:sz w:val="24"/>
          <w:szCs w:val="24"/>
        </w:rPr>
        <w:t xml:space="preserve"> SARS-CoV-2, до повного його скасування та протягом 30 днів з дня скасування карантину, громадські слухання не проводяться і не призначаються на дати, що припадають на цей період, про що зазначається в оголошенні про початок громадського обговорення звіту з оцінки впливу на довкілля.</w:t>
      </w:r>
    </w:p>
    <w:p w:rsidR="00E12165" w:rsidRPr="006154EB" w:rsidRDefault="00E12165" w:rsidP="00E12165">
      <w:pPr>
        <w:widowControl w:val="0"/>
        <w:autoSpaceDE w:val="0"/>
        <w:autoSpaceDN w:val="0"/>
        <w:adjustRightInd w:val="0"/>
        <w:ind w:firstLine="567"/>
        <w:contextualSpacing/>
        <w:jc w:val="both"/>
        <w:rPr>
          <w:rFonts w:ascii="Times New Roman" w:hAnsi="Times New Roman"/>
          <w:b/>
          <w:sz w:val="16"/>
          <w:szCs w:val="16"/>
          <w:lang w:eastAsia="en-US"/>
        </w:rPr>
      </w:pPr>
    </w:p>
    <w:p w:rsidR="00A66D33" w:rsidRPr="006154EB" w:rsidRDefault="00A66D33" w:rsidP="00A66D33">
      <w:pPr>
        <w:widowControl w:val="0"/>
        <w:autoSpaceDE w:val="0"/>
        <w:autoSpaceDN w:val="0"/>
        <w:adjustRightInd w:val="0"/>
        <w:spacing w:before="120"/>
        <w:ind w:firstLine="567"/>
        <w:contextualSpacing/>
        <w:jc w:val="both"/>
        <w:rPr>
          <w:rFonts w:ascii="Times New Roman" w:hAnsi="Times New Roman"/>
          <w:b/>
          <w:sz w:val="24"/>
          <w:szCs w:val="24"/>
          <w:lang w:eastAsia="en-US"/>
        </w:rPr>
      </w:pPr>
      <w:r w:rsidRPr="006154EB">
        <w:rPr>
          <w:rFonts w:ascii="Times New Roman" w:hAnsi="Times New Roman"/>
          <w:b/>
          <w:sz w:val="24"/>
          <w:szCs w:val="24"/>
          <w:lang w:eastAsia="en-US"/>
        </w:rPr>
        <w:t>13. Громадське обговорення обсягу досліджень та рівня деталізації інформації, що підлягає включенню до звіту з оцінки впливу на довкілля</w:t>
      </w:r>
    </w:p>
    <w:p w:rsidR="00A66D33" w:rsidRPr="006154EB" w:rsidRDefault="00A66D33" w:rsidP="00E12165">
      <w:pPr>
        <w:widowControl w:val="0"/>
        <w:autoSpaceDE w:val="0"/>
        <w:autoSpaceDN w:val="0"/>
        <w:adjustRightInd w:val="0"/>
        <w:ind w:firstLine="567"/>
        <w:jc w:val="both"/>
        <w:rPr>
          <w:rStyle w:val="st42"/>
          <w:rFonts w:ascii="Times New Roman" w:hAnsi="Times New Roman"/>
          <w:i/>
          <w:color w:val="auto"/>
          <w:sz w:val="24"/>
          <w:szCs w:val="24"/>
        </w:rPr>
      </w:pPr>
      <w:r w:rsidRPr="006154EB">
        <w:rPr>
          <w:rStyle w:val="st42"/>
          <w:rFonts w:ascii="Times New Roman" w:hAnsi="Times New Roman"/>
          <w:i/>
          <w:color w:val="auto"/>
          <w:sz w:val="24"/>
          <w:szCs w:val="24"/>
          <w:u w:val="single"/>
        </w:rPr>
        <w:t>Протягом 20 робочих днів з дня оприлюднення цього повідомлення на офіційному веб-</w:t>
      </w:r>
      <w:r w:rsidRPr="006154EB">
        <w:rPr>
          <w:rStyle w:val="st42"/>
          <w:rFonts w:ascii="Times New Roman" w:hAnsi="Times New Roman"/>
          <w:i/>
          <w:color w:val="auto"/>
          <w:sz w:val="24"/>
          <w:szCs w:val="24"/>
        </w:rPr>
        <w:t xml:space="preserve">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A66D33" w:rsidRPr="006154EB" w:rsidRDefault="00A66D33" w:rsidP="00E12165">
      <w:pPr>
        <w:widowControl w:val="0"/>
        <w:autoSpaceDE w:val="0"/>
        <w:autoSpaceDN w:val="0"/>
        <w:adjustRightInd w:val="0"/>
        <w:ind w:firstLine="567"/>
        <w:jc w:val="both"/>
        <w:rPr>
          <w:rStyle w:val="st42"/>
          <w:rFonts w:ascii="Times New Roman" w:hAnsi="Times New Roman"/>
          <w:i/>
          <w:color w:val="auto"/>
          <w:sz w:val="24"/>
          <w:szCs w:val="24"/>
        </w:rPr>
      </w:pPr>
      <w:r w:rsidRPr="006154EB">
        <w:rPr>
          <w:rStyle w:val="st42"/>
          <w:rFonts w:ascii="Times New Roman" w:hAnsi="Times New Roman"/>
          <w:i/>
          <w:color w:val="auto"/>
          <w:sz w:val="24"/>
          <w:szCs w:val="24"/>
        </w:rPr>
        <w:t xml:space="preserve">Надаючи такі зауваженні і пропозиції, вкажіть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 </w:t>
      </w:r>
    </w:p>
    <w:p w:rsidR="00A66D33" w:rsidRPr="006154EB" w:rsidRDefault="00A66D33" w:rsidP="00E12165">
      <w:pPr>
        <w:widowControl w:val="0"/>
        <w:autoSpaceDE w:val="0"/>
        <w:autoSpaceDN w:val="0"/>
        <w:adjustRightInd w:val="0"/>
        <w:ind w:firstLine="567"/>
        <w:jc w:val="both"/>
        <w:rPr>
          <w:rStyle w:val="st42"/>
          <w:rFonts w:ascii="Times New Roman" w:hAnsi="Times New Roman"/>
          <w:i/>
          <w:color w:val="auto"/>
          <w:sz w:val="24"/>
          <w:szCs w:val="24"/>
        </w:rPr>
      </w:pPr>
      <w:r w:rsidRPr="006154EB">
        <w:rPr>
          <w:rStyle w:val="st42"/>
          <w:rFonts w:ascii="Times New Roman" w:hAnsi="Times New Roman"/>
          <w:i/>
          <w:color w:val="auto"/>
          <w:sz w:val="24"/>
          <w:szCs w:val="24"/>
        </w:rPr>
        <w:t xml:space="preserve">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 </w:t>
      </w:r>
    </w:p>
    <w:p w:rsidR="00E12165" w:rsidRPr="006154EB" w:rsidRDefault="00E12165" w:rsidP="00E12165">
      <w:pPr>
        <w:ind w:firstLine="567"/>
        <w:rPr>
          <w:rFonts w:ascii="Times New Roman" w:hAnsi="Times New Roman"/>
          <w:b/>
          <w:sz w:val="16"/>
          <w:szCs w:val="16"/>
        </w:rPr>
      </w:pPr>
    </w:p>
    <w:p w:rsidR="00A66D33" w:rsidRPr="006154EB" w:rsidRDefault="00A66D33" w:rsidP="00E12165">
      <w:pPr>
        <w:ind w:firstLine="567"/>
        <w:rPr>
          <w:rFonts w:ascii="Times New Roman" w:hAnsi="Times New Roman"/>
          <w:b/>
          <w:sz w:val="24"/>
          <w:szCs w:val="24"/>
        </w:rPr>
      </w:pPr>
      <w:r w:rsidRPr="006154EB">
        <w:rPr>
          <w:rFonts w:ascii="Times New Roman" w:hAnsi="Times New Roman"/>
          <w:b/>
          <w:sz w:val="24"/>
          <w:szCs w:val="24"/>
        </w:rPr>
        <w:t xml:space="preserve">14. Рішення про провадження планованої діяльності </w:t>
      </w:r>
    </w:p>
    <w:p w:rsidR="00E12165" w:rsidRPr="006154EB" w:rsidRDefault="00A66D33" w:rsidP="00E12165">
      <w:pPr>
        <w:ind w:firstLine="567"/>
        <w:jc w:val="both"/>
        <w:rPr>
          <w:rStyle w:val="st42"/>
          <w:rFonts w:ascii="Times New Roman" w:hAnsi="Times New Roman"/>
          <w:i/>
          <w:color w:val="auto"/>
          <w:sz w:val="24"/>
          <w:szCs w:val="24"/>
          <w:u w:val="single"/>
        </w:rPr>
      </w:pPr>
      <w:r w:rsidRPr="006154EB">
        <w:rPr>
          <w:rFonts w:ascii="Times New Roman" w:hAnsi="Times New Roman"/>
          <w:sz w:val="24"/>
          <w:szCs w:val="24"/>
        </w:rPr>
        <w:t>Відповідно до законодавства рішенням про провадження даної планованої діяльності буде</w:t>
      </w:r>
      <w:r w:rsidR="00E12165" w:rsidRPr="006154EB">
        <w:rPr>
          <w:rFonts w:ascii="Times New Roman" w:hAnsi="Times New Roman"/>
          <w:sz w:val="24"/>
          <w:szCs w:val="24"/>
        </w:rPr>
        <w:t xml:space="preserve">: </w:t>
      </w:r>
      <w:r w:rsidR="00E10BDA" w:rsidRPr="006154EB">
        <w:rPr>
          <w:rStyle w:val="st42"/>
          <w:rFonts w:ascii="Times New Roman" w:hAnsi="Times New Roman"/>
          <w:i/>
          <w:color w:val="auto"/>
          <w:sz w:val="24"/>
          <w:szCs w:val="24"/>
          <w:u w:val="single"/>
        </w:rPr>
        <w:t>Дозвіл на виконання будівельних робіт згідно статті 37 Закону України «Про регулювання містобудівної діяльності»</w:t>
      </w:r>
      <w:r w:rsidR="007762BB" w:rsidRPr="006154EB">
        <w:rPr>
          <w:rStyle w:val="st42"/>
          <w:rFonts w:ascii="Times New Roman" w:hAnsi="Times New Roman"/>
          <w:i/>
          <w:color w:val="auto"/>
          <w:sz w:val="24"/>
          <w:szCs w:val="24"/>
          <w:u w:val="single"/>
        </w:rPr>
        <w:t>___</w:t>
      </w:r>
      <w:r w:rsidR="00E10BDA" w:rsidRPr="006154EB">
        <w:rPr>
          <w:rStyle w:val="st42"/>
          <w:rFonts w:ascii="Times New Roman" w:hAnsi="Times New Roman"/>
          <w:i/>
          <w:color w:val="auto"/>
          <w:sz w:val="24"/>
          <w:szCs w:val="24"/>
          <w:u w:val="single"/>
        </w:rPr>
        <w:t>______</w:t>
      </w:r>
      <w:r w:rsidR="007762BB" w:rsidRPr="006154EB">
        <w:rPr>
          <w:rStyle w:val="st42"/>
          <w:rFonts w:ascii="Times New Roman" w:hAnsi="Times New Roman"/>
          <w:i/>
          <w:color w:val="auto"/>
          <w:sz w:val="24"/>
          <w:szCs w:val="24"/>
          <w:u w:val="single"/>
        </w:rPr>
        <w:t>__</w:t>
      </w:r>
      <w:r w:rsidR="00D71B32" w:rsidRPr="006154EB">
        <w:rPr>
          <w:rStyle w:val="st42"/>
          <w:rFonts w:ascii="Times New Roman" w:hAnsi="Times New Roman"/>
          <w:i/>
          <w:color w:val="auto"/>
          <w:sz w:val="24"/>
          <w:szCs w:val="24"/>
          <w:u w:val="single"/>
        </w:rPr>
        <w:t>_________________________</w:t>
      </w:r>
      <w:r w:rsidR="00E10BDA" w:rsidRPr="006154EB">
        <w:rPr>
          <w:rStyle w:val="st42"/>
          <w:rFonts w:ascii="Times New Roman" w:hAnsi="Times New Roman"/>
          <w:i/>
          <w:color w:val="auto"/>
          <w:sz w:val="24"/>
          <w:szCs w:val="24"/>
          <w:u w:val="single"/>
        </w:rPr>
        <w:t xml:space="preserve"> </w:t>
      </w:r>
    </w:p>
    <w:p w:rsidR="00E10BDA" w:rsidRPr="006154EB" w:rsidRDefault="00E10BDA" w:rsidP="00E12165">
      <w:pPr>
        <w:ind w:firstLine="567"/>
        <w:jc w:val="both"/>
        <w:rPr>
          <w:rFonts w:ascii="Times New Roman" w:hAnsi="Times New Roman"/>
          <w:sz w:val="20"/>
        </w:rPr>
      </w:pPr>
    </w:p>
    <w:p w:rsidR="00A66D33" w:rsidRPr="006154EB" w:rsidRDefault="00A66D33" w:rsidP="00E12165">
      <w:pPr>
        <w:rPr>
          <w:rFonts w:ascii="Times New Roman" w:hAnsi="Times New Roman"/>
          <w:sz w:val="20"/>
          <w:lang w:eastAsia="en-US"/>
        </w:rPr>
      </w:pPr>
      <w:r w:rsidRPr="006154EB">
        <w:rPr>
          <w:rFonts w:ascii="Times New Roman" w:hAnsi="Times New Roman"/>
          <w:sz w:val="20"/>
        </w:rPr>
        <w:t>(вид рішення відповідно до</w:t>
      </w:r>
      <w:r w:rsidRPr="006154EB">
        <w:rPr>
          <w:rFonts w:ascii="Times New Roman" w:hAnsi="Times New Roman"/>
          <w:sz w:val="20"/>
          <w:lang w:eastAsia="en-US"/>
        </w:rPr>
        <w:t xml:space="preserve"> частини першої статті 11 Закону України “Про оцінку впливу на довкілля”</w:t>
      </w:r>
      <w:r w:rsidRPr="006154EB">
        <w:rPr>
          <w:rFonts w:ascii="Times New Roman" w:hAnsi="Times New Roman"/>
          <w:sz w:val="20"/>
        </w:rPr>
        <w:t>)</w:t>
      </w:r>
    </w:p>
    <w:p w:rsidR="00A66D33" w:rsidRPr="006154EB" w:rsidRDefault="00A66D33" w:rsidP="00E12165">
      <w:pPr>
        <w:widowControl w:val="0"/>
        <w:autoSpaceDE w:val="0"/>
        <w:autoSpaceDN w:val="0"/>
        <w:adjustRightInd w:val="0"/>
        <w:contextualSpacing/>
        <w:jc w:val="both"/>
        <w:rPr>
          <w:rFonts w:ascii="Times New Roman" w:hAnsi="Times New Roman"/>
          <w:sz w:val="24"/>
          <w:szCs w:val="24"/>
          <w:lang w:eastAsia="en-US"/>
        </w:rPr>
      </w:pPr>
      <w:r w:rsidRPr="006154EB">
        <w:rPr>
          <w:rFonts w:ascii="Times New Roman" w:hAnsi="Times New Roman"/>
          <w:sz w:val="24"/>
          <w:szCs w:val="24"/>
          <w:lang w:eastAsia="en-US"/>
        </w:rPr>
        <w:t>що видається</w:t>
      </w:r>
      <w:r w:rsidR="00D71B32" w:rsidRPr="006154EB">
        <w:rPr>
          <w:rStyle w:val="st42"/>
          <w:rFonts w:ascii="Times New Roman" w:hAnsi="Times New Roman"/>
          <w:i/>
          <w:color w:val="auto"/>
          <w:sz w:val="24"/>
          <w:szCs w:val="24"/>
          <w:u w:val="single"/>
        </w:rPr>
        <w:t xml:space="preserve"> </w:t>
      </w:r>
      <w:r w:rsidR="00E10BDA" w:rsidRPr="006154EB">
        <w:rPr>
          <w:rStyle w:val="st42"/>
          <w:rFonts w:ascii="Times New Roman" w:hAnsi="Times New Roman"/>
          <w:i/>
          <w:color w:val="auto"/>
          <w:sz w:val="24"/>
          <w:szCs w:val="24"/>
          <w:u w:val="single"/>
        </w:rPr>
        <w:t>Державна архітектурно-будівельна інспекція України</w:t>
      </w:r>
      <w:r w:rsidR="00E12165" w:rsidRPr="006154EB">
        <w:rPr>
          <w:rStyle w:val="st42"/>
          <w:rFonts w:ascii="Times New Roman" w:hAnsi="Times New Roman"/>
          <w:i/>
          <w:color w:val="auto"/>
          <w:sz w:val="24"/>
          <w:szCs w:val="24"/>
          <w:u w:val="single"/>
        </w:rPr>
        <w:t>____</w:t>
      </w:r>
      <w:r w:rsidR="006F3C92" w:rsidRPr="006154EB">
        <w:rPr>
          <w:rStyle w:val="st42"/>
          <w:rFonts w:ascii="Times New Roman" w:hAnsi="Times New Roman"/>
          <w:i/>
          <w:color w:val="auto"/>
          <w:sz w:val="24"/>
          <w:szCs w:val="24"/>
          <w:u w:val="single"/>
        </w:rPr>
        <w:t>______</w:t>
      </w:r>
      <w:r w:rsidR="007762BB" w:rsidRPr="006154EB">
        <w:rPr>
          <w:rStyle w:val="st42"/>
          <w:rFonts w:ascii="Times New Roman" w:hAnsi="Times New Roman"/>
          <w:i/>
          <w:color w:val="auto"/>
          <w:sz w:val="24"/>
          <w:szCs w:val="24"/>
          <w:u w:val="single"/>
        </w:rPr>
        <w:t>___</w:t>
      </w:r>
      <w:r w:rsidR="00E10BDA" w:rsidRPr="006154EB">
        <w:rPr>
          <w:rStyle w:val="st42"/>
          <w:rFonts w:ascii="Times New Roman" w:hAnsi="Times New Roman"/>
          <w:i/>
          <w:color w:val="auto"/>
          <w:sz w:val="24"/>
          <w:szCs w:val="24"/>
          <w:u w:val="single"/>
        </w:rPr>
        <w:t>_</w:t>
      </w:r>
      <w:r w:rsidR="00E12165" w:rsidRPr="006154EB">
        <w:rPr>
          <w:rStyle w:val="st42"/>
          <w:rFonts w:ascii="Times New Roman" w:hAnsi="Times New Roman"/>
          <w:i/>
          <w:color w:val="auto"/>
          <w:sz w:val="24"/>
          <w:szCs w:val="24"/>
          <w:u w:val="single"/>
        </w:rPr>
        <w:t>__</w:t>
      </w:r>
    </w:p>
    <w:p w:rsidR="00A66D33" w:rsidRPr="006154EB" w:rsidRDefault="00E12165" w:rsidP="00E12165">
      <w:pPr>
        <w:widowControl w:val="0"/>
        <w:autoSpaceDE w:val="0"/>
        <w:autoSpaceDN w:val="0"/>
        <w:adjustRightInd w:val="0"/>
        <w:contextualSpacing/>
        <w:jc w:val="center"/>
        <w:rPr>
          <w:rFonts w:ascii="Times New Roman" w:hAnsi="Times New Roman"/>
          <w:sz w:val="24"/>
          <w:szCs w:val="24"/>
        </w:rPr>
      </w:pPr>
      <w:r w:rsidRPr="006154EB">
        <w:rPr>
          <w:rFonts w:ascii="Times New Roman" w:hAnsi="Times New Roman"/>
          <w:sz w:val="20"/>
        </w:rPr>
        <w:t xml:space="preserve"> </w:t>
      </w:r>
      <w:r w:rsidR="00A66D33" w:rsidRPr="006154EB">
        <w:rPr>
          <w:rFonts w:ascii="Times New Roman" w:hAnsi="Times New Roman"/>
          <w:sz w:val="20"/>
        </w:rPr>
        <w:t>(орган, до повноважень якого належить прийняття такого рішення)</w:t>
      </w:r>
    </w:p>
    <w:p w:rsidR="00A66D33" w:rsidRPr="006154EB" w:rsidRDefault="00A66D33" w:rsidP="00A66D33">
      <w:pPr>
        <w:spacing w:before="120"/>
        <w:ind w:firstLine="567"/>
        <w:jc w:val="both"/>
        <w:rPr>
          <w:rFonts w:ascii="Times New Roman" w:hAnsi="Times New Roman"/>
          <w:b/>
          <w:sz w:val="24"/>
          <w:szCs w:val="24"/>
          <w:lang w:eastAsia="en-US"/>
        </w:rPr>
      </w:pPr>
      <w:r w:rsidRPr="006154EB">
        <w:rPr>
          <w:rFonts w:ascii="Times New Roman" w:hAnsi="Times New Roman"/>
          <w:b/>
          <w:sz w:val="24"/>
          <w:szCs w:val="24"/>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rsidR="00170B03" w:rsidRPr="006154EB" w:rsidRDefault="00170B03" w:rsidP="00170B03">
      <w:pPr>
        <w:widowControl w:val="0"/>
        <w:autoSpaceDE w:val="0"/>
        <w:autoSpaceDN w:val="0"/>
        <w:adjustRightInd w:val="0"/>
        <w:jc w:val="both"/>
        <w:rPr>
          <w:rFonts w:ascii="Times New Roman" w:hAnsi="Times New Roman"/>
          <w:i/>
          <w:sz w:val="24"/>
          <w:szCs w:val="24"/>
          <w:u w:val="single"/>
          <w:lang w:eastAsia="en-US"/>
        </w:rPr>
      </w:pPr>
      <w:r w:rsidRPr="006154EB">
        <w:rPr>
          <w:rFonts w:ascii="Times New Roman" w:hAnsi="Times New Roman"/>
          <w:i/>
          <w:sz w:val="24"/>
          <w:szCs w:val="24"/>
          <w:u w:val="single"/>
          <w:lang w:eastAsia="en-US"/>
        </w:rPr>
        <w:t xml:space="preserve">Міністерства захисту довкілля та природних ресурсів України.____________________ </w:t>
      </w:r>
    </w:p>
    <w:p w:rsidR="00170B03" w:rsidRPr="006154EB" w:rsidRDefault="00170B03" w:rsidP="00170B03">
      <w:pPr>
        <w:widowControl w:val="0"/>
        <w:autoSpaceDE w:val="0"/>
        <w:autoSpaceDN w:val="0"/>
        <w:adjustRightInd w:val="0"/>
        <w:jc w:val="both"/>
        <w:rPr>
          <w:rFonts w:ascii="Times New Roman" w:hAnsi="Times New Roman"/>
          <w:i/>
          <w:sz w:val="24"/>
          <w:szCs w:val="24"/>
          <w:u w:val="single"/>
          <w:lang w:eastAsia="en-US"/>
        </w:rPr>
      </w:pPr>
      <w:r w:rsidRPr="006154EB">
        <w:rPr>
          <w:rFonts w:ascii="Times New Roman" w:hAnsi="Times New Roman"/>
          <w:i/>
          <w:sz w:val="24"/>
          <w:szCs w:val="24"/>
          <w:u w:val="single"/>
          <w:lang w:eastAsia="en-US"/>
        </w:rPr>
        <w:t xml:space="preserve">Адреса: 03035, м. Київ, вул. Митрополита Василя </w:t>
      </w:r>
      <w:proofErr w:type="spellStart"/>
      <w:r w:rsidRPr="006154EB">
        <w:rPr>
          <w:rFonts w:ascii="Times New Roman" w:hAnsi="Times New Roman"/>
          <w:i/>
          <w:sz w:val="24"/>
          <w:szCs w:val="24"/>
          <w:u w:val="single"/>
          <w:lang w:eastAsia="en-US"/>
        </w:rPr>
        <w:t>Липківського</w:t>
      </w:r>
      <w:proofErr w:type="spellEnd"/>
      <w:r w:rsidRPr="006154EB">
        <w:rPr>
          <w:rFonts w:ascii="Times New Roman" w:hAnsi="Times New Roman"/>
          <w:i/>
          <w:sz w:val="24"/>
          <w:szCs w:val="24"/>
          <w:u w:val="single"/>
          <w:lang w:eastAsia="en-US"/>
        </w:rPr>
        <w:t>, буд.35._____________</w:t>
      </w:r>
    </w:p>
    <w:p w:rsidR="00170B03" w:rsidRPr="006154EB" w:rsidRDefault="00170B03" w:rsidP="00170B03">
      <w:pPr>
        <w:widowControl w:val="0"/>
        <w:autoSpaceDE w:val="0"/>
        <w:autoSpaceDN w:val="0"/>
        <w:adjustRightInd w:val="0"/>
        <w:jc w:val="both"/>
        <w:rPr>
          <w:rFonts w:ascii="Times New Roman" w:hAnsi="Times New Roman"/>
          <w:i/>
          <w:sz w:val="24"/>
          <w:szCs w:val="24"/>
          <w:u w:val="single"/>
          <w:lang w:eastAsia="en-US"/>
        </w:rPr>
      </w:pPr>
      <w:r w:rsidRPr="006154EB">
        <w:rPr>
          <w:rFonts w:ascii="Times New Roman" w:hAnsi="Times New Roman"/>
          <w:i/>
          <w:sz w:val="24"/>
          <w:szCs w:val="24"/>
          <w:u w:val="single"/>
          <w:lang w:eastAsia="en-US"/>
        </w:rPr>
        <w:t>Департаменту екологічної оцінки та контролю, відділу оцінки впливу на довкілля._____</w:t>
      </w:r>
    </w:p>
    <w:p w:rsidR="00170B03" w:rsidRPr="006154EB" w:rsidRDefault="00170B03" w:rsidP="00170B03">
      <w:pPr>
        <w:widowControl w:val="0"/>
        <w:autoSpaceDE w:val="0"/>
        <w:autoSpaceDN w:val="0"/>
        <w:adjustRightInd w:val="0"/>
        <w:jc w:val="both"/>
        <w:rPr>
          <w:rFonts w:ascii="Times New Roman" w:hAnsi="Times New Roman"/>
          <w:i/>
          <w:sz w:val="24"/>
          <w:szCs w:val="24"/>
          <w:u w:val="single"/>
          <w:lang w:eastAsia="en-US"/>
        </w:rPr>
      </w:pPr>
      <w:proofErr w:type="spellStart"/>
      <w:r w:rsidRPr="006154EB">
        <w:rPr>
          <w:rFonts w:ascii="Times New Roman" w:hAnsi="Times New Roman"/>
          <w:i/>
          <w:sz w:val="24"/>
          <w:szCs w:val="24"/>
          <w:u w:val="single"/>
          <w:lang w:eastAsia="en-US"/>
        </w:rPr>
        <w:t>Тел</w:t>
      </w:r>
      <w:proofErr w:type="spellEnd"/>
      <w:r w:rsidRPr="006154EB">
        <w:rPr>
          <w:rFonts w:ascii="Times New Roman" w:hAnsi="Times New Roman"/>
          <w:i/>
          <w:sz w:val="24"/>
          <w:szCs w:val="24"/>
          <w:u w:val="single"/>
          <w:lang w:eastAsia="en-US"/>
        </w:rPr>
        <w:t xml:space="preserve">./факс: (044) 206-31-40, (044) 206-31-50. Електронна пошта: OVD@mepr.gov.ua.___ </w:t>
      </w:r>
    </w:p>
    <w:p w:rsidR="00170B03" w:rsidRPr="00BB71FF" w:rsidRDefault="00170B03" w:rsidP="00170B03">
      <w:pPr>
        <w:widowControl w:val="0"/>
        <w:autoSpaceDE w:val="0"/>
        <w:autoSpaceDN w:val="0"/>
        <w:adjustRightInd w:val="0"/>
        <w:jc w:val="both"/>
        <w:rPr>
          <w:rFonts w:ascii="Times New Roman" w:hAnsi="Times New Roman"/>
          <w:b/>
          <w:i/>
          <w:sz w:val="22"/>
          <w:szCs w:val="22"/>
          <w:u w:val="single"/>
          <w:lang w:eastAsia="en-US"/>
        </w:rPr>
      </w:pPr>
      <w:r w:rsidRPr="006154EB">
        <w:rPr>
          <w:rFonts w:ascii="Times New Roman" w:hAnsi="Times New Roman"/>
          <w:i/>
          <w:sz w:val="24"/>
          <w:szCs w:val="24"/>
          <w:u w:val="single"/>
          <w:lang w:eastAsia="en-US"/>
        </w:rPr>
        <w:t xml:space="preserve">Контактна </w:t>
      </w:r>
      <w:r w:rsidR="00BB71FF">
        <w:rPr>
          <w:rFonts w:ascii="Times New Roman" w:hAnsi="Times New Roman"/>
          <w:i/>
          <w:sz w:val="24"/>
          <w:szCs w:val="24"/>
          <w:u w:val="single"/>
          <w:lang w:eastAsia="en-US"/>
        </w:rPr>
        <w:t xml:space="preserve">особа </w:t>
      </w:r>
      <w:r w:rsidR="00BB71FF" w:rsidRPr="00BB71FF">
        <w:rPr>
          <w:rFonts w:ascii="Times New Roman" w:hAnsi="Times New Roman"/>
          <w:i/>
          <w:sz w:val="24"/>
          <w:szCs w:val="24"/>
          <w:u w:val="single"/>
          <w:lang w:eastAsia="en-US"/>
        </w:rPr>
        <w:t xml:space="preserve">від уповноваженого центрального </w:t>
      </w:r>
      <w:r w:rsidR="00BB71FF" w:rsidRPr="00BB71FF">
        <w:rPr>
          <w:rFonts w:ascii="Times New Roman" w:hAnsi="Times New Roman"/>
          <w:i/>
          <w:sz w:val="22"/>
          <w:szCs w:val="22"/>
          <w:u w:val="single"/>
          <w:lang w:eastAsia="en-US"/>
        </w:rPr>
        <w:t xml:space="preserve">органу </w:t>
      </w:r>
      <w:proofErr w:type="spellStart"/>
      <w:r w:rsidR="00BB71FF" w:rsidRPr="00BB71FF">
        <w:rPr>
          <w:rStyle w:val="af5"/>
          <w:rFonts w:ascii="Times New Roman" w:hAnsi="Times New Roman"/>
          <w:b w:val="0"/>
          <w:i/>
          <w:color w:val="333333"/>
          <w:sz w:val="22"/>
          <w:szCs w:val="22"/>
          <w:u w:val="single"/>
          <w:bdr w:val="none" w:sz="0" w:space="0" w:color="auto" w:frame="1"/>
          <w:shd w:val="clear" w:color="auto" w:fill="FFFFFF"/>
        </w:rPr>
        <w:t>Котяш</w:t>
      </w:r>
      <w:proofErr w:type="spellEnd"/>
      <w:r w:rsidR="00BB71FF" w:rsidRPr="00BB71FF">
        <w:rPr>
          <w:rStyle w:val="af5"/>
          <w:rFonts w:ascii="Times New Roman" w:hAnsi="Times New Roman"/>
          <w:b w:val="0"/>
          <w:i/>
          <w:color w:val="333333"/>
          <w:sz w:val="22"/>
          <w:szCs w:val="22"/>
          <w:u w:val="single"/>
          <w:bdr w:val="none" w:sz="0" w:space="0" w:color="auto" w:frame="1"/>
          <w:shd w:val="clear" w:color="auto" w:fill="FFFFFF"/>
        </w:rPr>
        <w:t xml:space="preserve"> Лада</w:t>
      </w:r>
      <w:r w:rsidR="00BB71FF" w:rsidRPr="00BB71FF">
        <w:rPr>
          <w:rStyle w:val="af5"/>
          <w:rFonts w:ascii="Times New Roman" w:hAnsi="Times New Roman"/>
          <w:b w:val="0"/>
          <w:i/>
          <w:color w:val="333333"/>
          <w:sz w:val="22"/>
          <w:szCs w:val="22"/>
          <w:u w:val="single"/>
          <w:bdr w:val="none" w:sz="0" w:space="0" w:color="auto" w:frame="1"/>
          <w:shd w:val="clear" w:color="auto" w:fill="FFFFFF"/>
        </w:rPr>
        <w:t xml:space="preserve"> Павлівн</w:t>
      </w:r>
      <w:r w:rsidR="00BB71FF" w:rsidRPr="00BB71FF">
        <w:rPr>
          <w:rStyle w:val="af5"/>
          <w:rFonts w:ascii="Times New Roman" w:hAnsi="Times New Roman"/>
          <w:b w:val="0"/>
          <w:i/>
          <w:color w:val="333333"/>
          <w:sz w:val="22"/>
          <w:szCs w:val="22"/>
          <w:u w:val="single"/>
          <w:bdr w:val="none" w:sz="0" w:space="0" w:color="auto" w:frame="1"/>
          <w:shd w:val="clear" w:color="auto" w:fill="FFFFFF"/>
        </w:rPr>
        <w:t>а</w:t>
      </w:r>
      <w:r w:rsidR="00BB71FF">
        <w:rPr>
          <w:rStyle w:val="af5"/>
          <w:rFonts w:ascii="Times New Roman" w:hAnsi="Times New Roman"/>
          <w:b w:val="0"/>
          <w:i/>
          <w:color w:val="333333"/>
          <w:sz w:val="22"/>
          <w:szCs w:val="22"/>
          <w:u w:val="single"/>
          <w:bdr w:val="none" w:sz="0" w:space="0" w:color="auto" w:frame="1"/>
          <w:shd w:val="clear" w:color="auto" w:fill="FFFFFF"/>
        </w:rPr>
        <w:t>.</w:t>
      </w:r>
    </w:p>
    <w:p w:rsidR="00E730A6" w:rsidRPr="006154EB" w:rsidRDefault="00E730A6" w:rsidP="00170B03">
      <w:pPr>
        <w:widowControl w:val="0"/>
        <w:autoSpaceDE w:val="0"/>
        <w:autoSpaceDN w:val="0"/>
        <w:adjustRightInd w:val="0"/>
        <w:contextualSpacing/>
        <w:jc w:val="both"/>
        <w:rPr>
          <w:rStyle w:val="st42"/>
          <w:i/>
          <w:color w:val="auto"/>
          <w:sz w:val="24"/>
          <w:szCs w:val="24"/>
          <w:u w:val="single"/>
        </w:rPr>
      </w:pPr>
      <w:bookmarkStart w:id="0" w:name="_GoBack"/>
      <w:bookmarkEnd w:id="0"/>
    </w:p>
    <w:sectPr w:rsidR="00E730A6" w:rsidRPr="006154EB" w:rsidSect="00BD3013">
      <w:headerReference w:type="even" r:id="rId8"/>
      <w:footnotePr>
        <w:numFmt w:val="chicago"/>
      </w:footnotePr>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EF" w:rsidRDefault="00163BEF">
      <w:r>
        <w:separator/>
      </w:r>
    </w:p>
  </w:endnote>
  <w:endnote w:type="continuationSeparator" w:id="0">
    <w:p w:rsidR="00163BEF" w:rsidRDefault="0016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alibri"/>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EF" w:rsidRDefault="00163BEF">
      <w:r>
        <w:separator/>
      </w:r>
    </w:p>
  </w:footnote>
  <w:footnote w:type="continuationSeparator" w:id="0">
    <w:p w:rsidR="00163BEF" w:rsidRDefault="00163BEF">
      <w:r>
        <w:continuationSeparator/>
      </w:r>
    </w:p>
  </w:footnote>
  <w:footnote w:id="1">
    <w:p w:rsidR="00B631C1" w:rsidRPr="00FE0850" w:rsidRDefault="00B631C1" w:rsidP="00A66D33">
      <w:pPr>
        <w:pStyle w:val="af"/>
        <w:rPr>
          <w:rFonts w:ascii="Times New Roman" w:hAnsi="Times New Roman"/>
        </w:rPr>
      </w:pPr>
      <w:r w:rsidRPr="00FE0850">
        <w:rPr>
          <w:rFonts w:ascii="Times New Roman" w:hAnsi="Times New Roman"/>
        </w:rPr>
        <w:footnoteRef/>
      </w:r>
      <w:r w:rsidRPr="00FE0850">
        <w:rPr>
          <w:rFonts w:ascii="Times New Roman" w:hAnsi="Times New Roman"/>
        </w:rPr>
        <w:t xml:space="preserve"> Суб’єкт господарювання має право розглядати більше технічних та територіальних альтернатив.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C1" w:rsidRDefault="00B631C1">
    <w:pPr>
      <w:framePr w:wrap="around" w:vAnchor="text" w:hAnchor="margin" w:xAlign="center" w:y="1"/>
    </w:pPr>
    <w:r>
      <w:fldChar w:fldCharType="begin"/>
    </w:r>
    <w:r>
      <w:instrText xml:space="preserve">PAGE  </w:instrText>
    </w:r>
    <w:r>
      <w:fldChar w:fldCharType="separate"/>
    </w:r>
    <w:r>
      <w:rPr>
        <w:noProof/>
      </w:rPr>
      <w:t>1</w:t>
    </w:r>
    <w:r>
      <w:fldChar w:fldCharType="end"/>
    </w:r>
  </w:p>
  <w:p w:rsidR="00B631C1" w:rsidRDefault="00B631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i/>
        <w:iCs/>
        <w:smallCaps w:val="0"/>
        <w:strike w:val="0"/>
        <w:color w:val="000000"/>
        <w:spacing w:val="0"/>
        <w:w w:val="100"/>
        <w:position w:val="0"/>
        <w:sz w:val="24"/>
        <w:szCs w:val="24"/>
        <w:u w:val="none"/>
      </w:rPr>
    </w:lvl>
    <w:lvl w:ilvl="2">
      <w:start w:val="7"/>
      <w:numFmt w:val="decimal"/>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75D3130"/>
    <w:multiLevelType w:val="multilevel"/>
    <w:tmpl w:val="50F4F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D1A3F"/>
    <w:multiLevelType w:val="multilevel"/>
    <w:tmpl w:val="519A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A02DB"/>
    <w:multiLevelType w:val="hybridMultilevel"/>
    <w:tmpl w:val="9CAACEA0"/>
    <w:lvl w:ilvl="0" w:tplc="AAC0FAA2">
      <w:start w:val="2"/>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37AC7F14"/>
    <w:multiLevelType w:val="hybridMultilevel"/>
    <w:tmpl w:val="07BC1C24"/>
    <w:lvl w:ilvl="0" w:tplc="66D69894">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B502CB9"/>
    <w:multiLevelType w:val="hybridMultilevel"/>
    <w:tmpl w:val="10307FBC"/>
    <w:lvl w:ilvl="0" w:tplc="975E8C14">
      <w:start w:val="1"/>
      <w:numFmt w:val="decimal"/>
      <w:lvlText w:val="%1."/>
      <w:lvlJc w:val="left"/>
      <w:pPr>
        <w:ind w:left="1212" w:hanging="360"/>
      </w:pPr>
      <w:rPr>
        <w:rFonts w:cs="Times New Roman" w:hint="default"/>
        <w:b w:val="0"/>
        <w:color w:val="000000"/>
      </w:rPr>
    </w:lvl>
    <w:lvl w:ilvl="1" w:tplc="94588CD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735907"/>
    <w:multiLevelType w:val="hybridMultilevel"/>
    <w:tmpl w:val="B052BA6E"/>
    <w:lvl w:ilvl="0" w:tplc="80C203DE">
      <w:start w:val="11"/>
      <w:numFmt w:val="decimal"/>
      <w:lvlText w:val="%1."/>
      <w:lvlJc w:val="left"/>
      <w:pPr>
        <w:ind w:left="1815" w:hanging="375"/>
      </w:pPr>
      <w:rPr>
        <w:rFonts w:cs="Times New Roman" w:hint="default"/>
      </w:rPr>
    </w:lvl>
    <w:lvl w:ilvl="1" w:tplc="04220019" w:tentative="1">
      <w:start w:val="1"/>
      <w:numFmt w:val="lowerLetter"/>
      <w:lvlText w:val="%2."/>
      <w:lvlJc w:val="left"/>
      <w:pPr>
        <w:ind w:left="4680" w:hanging="360"/>
      </w:pPr>
      <w:rPr>
        <w:rFonts w:cs="Times New Roman"/>
      </w:rPr>
    </w:lvl>
    <w:lvl w:ilvl="2" w:tplc="0422001B" w:tentative="1">
      <w:start w:val="1"/>
      <w:numFmt w:val="lowerRoman"/>
      <w:lvlText w:val="%3."/>
      <w:lvlJc w:val="right"/>
      <w:pPr>
        <w:ind w:left="5400" w:hanging="180"/>
      </w:pPr>
      <w:rPr>
        <w:rFonts w:cs="Times New Roman"/>
      </w:rPr>
    </w:lvl>
    <w:lvl w:ilvl="3" w:tplc="0422000F" w:tentative="1">
      <w:start w:val="1"/>
      <w:numFmt w:val="decimal"/>
      <w:lvlText w:val="%4."/>
      <w:lvlJc w:val="left"/>
      <w:pPr>
        <w:ind w:left="6120" w:hanging="360"/>
      </w:pPr>
      <w:rPr>
        <w:rFonts w:cs="Times New Roman"/>
      </w:rPr>
    </w:lvl>
    <w:lvl w:ilvl="4" w:tplc="04220019" w:tentative="1">
      <w:start w:val="1"/>
      <w:numFmt w:val="lowerLetter"/>
      <w:lvlText w:val="%5."/>
      <w:lvlJc w:val="left"/>
      <w:pPr>
        <w:ind w:left="6840" w:hanging="360"/>
      </w:pPr>
      <w:rPr>
        <w:rFonts w:cs="Times New Roman"/>
      </w:rPr>
    </w:lvl>
    <w:lvl w:ilvl="5" w:tplc="0422001B" w:tentative="1">
      <w:start w:val="1"/>
      <w:numFmt w:val="lowerRoman"/>
      <w:lvlText w:val="%6."/>
      <w:lvlJc w:val="right"/>
      <w:pPr>
        <w:ind w:left="7560" w:hanging="180"/>
      </w:pPr>
      <w:rPr>
        <w:rFonts w:cs="Times New Roman"/>
      </w:rPr>
    </w:lvl>
    <w:lvl w:ilvl="6" w:tplc="0422000F" w:tentative="1">
      <w:start w:val="1"/>
      <w:numFmt w:val="decimal"/>
      <w:lvlText w:val="%7."/>
      <w:lvlJc w:val="left"/>
      <w:pPr>
        <w:ind w:left="8280" w:hanging="360"/>
      </w:pPr>
      <w:rPr>
        <w:rFonts w:cs="Times New Roman"/>
      </w:rPr>
    </w:lvl>
    <w:lvl w:ilvl="7" w:tplc="04220019" w:tentative="1">
      <w:start w:val="1"/>
      <w:numFmt w:val="lowerLetter"/>
      <w:lvlText w:val="%8."/>
      <w:lvlJc w:val="left"/>
      <w:pPr>
        <w:ind w:left="9000" w:hanging="360"/>
      </w:pPr>
      <w:rPr>
        <w:rFonts w:cs="Times New Roman"/>
      </w:rPr>
    </w:lvl>
    <w:lvl w:ilvl="8" w:tplc="0422001B" w:tentative="1">
      <w:start w:val="1"/>
      <w:numFmt w:val="lowerRoman"/>
      <w:lvlText w:val="%9."/>
      <w:lvlJc w:val="right"/>
      <w:pPr>
        <w:ind w:left="9720" w:hanging="180"/>
      </w:pPr>
      <w:rPr>
        <w:rFonts w:cs="Times New Roman"/>
      </w:rPr>
    </w:lvl>
  </w:abstractNum>
  <w:abstractNum w:abstractNumId="7" w15:restartNumberingAfterBreak="0">
    <w:nsid w:val="4A6416C3"/>
    <w:multiLevelType w:val="hybridMultilevel"/>
    <w:tmpl w:val="CC36DE0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53326443"/>
    <w:multiLevelType w:val="hybridMultilevel"/>
    <w:tmpl w:val="496ABB50"/>
    <w:lvl w:ilvl="0" w:tplc="977E277C">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924E9"/>
    <w:multiLevelType w:val="multilevel"/>
    <w:tmpl w:val="9184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1"/>
  </w:num>
  <w:num w:numId="6">
    <w:abstractNumId w:val="4"/>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A41"/>
    <w:rsid w:val="00013C71"/>
    <w:rsid w:val="00014597"/>
    <w:rsid w:val="000411E3"/>
    <w:rsid w:val="00055BCC"/>
    <w:rsid w:val="00086A8B"/>
    <w:rsid w:val="000947B9"/>
    <w:rsid w:val="000A4655"/>
    <w:rsid w:val="000A7AC5"/>
    <w:rsid w:val="000B0933"/>
    <w:rsid w:val="000B18AB"/>
    <w:rsid w:val="000D4D7A"/>
    <w:rsid w:val="000F2619"/>
    <w:rsid w:val="0013365B"/>
    <w:rsid w:val="0014310E"/>
    <w:rsid w:val="0014339E"/>
    <w:rsid w:val="00146DFD"/>
    <w:rsid w:val="001472DA"/>
    <w:rsid w:val="001475B2"/>
    <w:rsid w:val="0015085C"/>
    <w:rsid w:val="00151003"/>
    <w:rsid w:val="00163BEF"/>
    <w:rsid w:val="00170B03"/>
    <w:rsid w:val="0017322A"/>
    <w:rsid w:val="0018068E"/>
    <w:rsid w:val="00182332"/>
    <w:rsid w:val="00194690"/>
    <w:rsid w:val="001A5FC5"/>
    <w:rsid w:val="001B5160"/>
    <w:rsid w:val="00200435"/>
    <w:rsid w:val="00210F96"/>
    <w:rsid w:val="00212940"/>
    <w:rsid w:val="00215A40"/>
    <w:rsid w:val="00222922"/>
    <w:rsid w:val="00227940"/>
    <w:rsid w:val="0023544D"/>
    <w:rsid w:val="00241ADA"/>
    <w:rsid w:val="0024559A"/>
    <w:rsid w:val="00252542"/>
    <w:rsid w:val="0025391B"/>
    <w:rsid w:val="002568E8"/>
    <w:rsid w:val="002857F4"/>
    <w:rsid w:val="002A03AA"/>
    <w:rsid w:val="002C059F"/>
    <w:rsid w:val="002E5D24"/>
    <w:rsid w:val="0030019E"/>
    <w:rsid w:val="00301F77"/>
    <w:rsid w:val="00324198"/>
    <w:rsid w:val="003365A8"/>
    <w:rsid w:val="00343227"/>
    <w:rsid w:val="00367361"/>
    <w:rsid w:val="003747B5"/>
    <w:rsid w:val="00380D70"/>
    <w:rsid w:val="00381A5B"/>
    <w:rsid w:val="00383D4D"/>
    <w:rsid w:val="003D3421"/>
    <w:rsid w:val="003D3A13"/>
    <w:rsid w:val="003E7231"/>
    <w:rsid w:val="003E77DF"/>
    <w:rsid w:val="003F1C88"/>
    <w:rsid w:val="00415E7D"/>
    <w:rsid w:val="0042444A"/>
    <w:rsid w:val="00432A78"/>
    <w:rsid w:val="004405C3"/>
    <w:rsid w:val="004565CA"/>
    <w:rsid w:val="00466754"/>
    <w:rsid w:val="004808CA"/>
    <w:rsid w:val="004A1398"/>
    <w:rsid w:val="004A35E1"/>
    <w:rsid w:val="004B5240"/>
    <w:rsid w:val="004C68DC"/>
    <w:rsid w:val="004D26D2"/>
    <w:rsid w:val="004D3F09"/>
    <w:rsid w:val="004E3307"/>
    <w:rsid w:val="00507915"/>
    <w:rsid w:val="00507CAB"/>
    <w:rsid w:val="00522E1C"/>
    <w:rsid w:val="00532F12"/>
    <w:rsid w:val="00536808"/>
    <w:rsid w:val="005445E6"/>
    <w:rsid w:val="00546248"/>
    <w:rsid w:val="005516F9"/>
    <w:rsid w:val="0055267D"/>
    <w:rsid w:val="005665B5"/>
    <w:rsid w:val="00575635"/>
    <w:rsid w:val="00582BC2"/>
    <w:rsid w:val="00584B08"/>
    <w:rsid w:val="00594A63"/>
    <w:rsid w:val="005972CA"/>
    <w:rsid w:val="005A1FC9"/>
    <w:rsid w:val="005B18AA"/>
    <w:rsid w:val="005C504C"/>
    <w:rsid w:val="005D1DCC"/>
    <w:rsid w:val="005E1D60"/>
    <w:rsid w:val="005F3E44"/>
    <w:rsid w:val="006154EB"/>
    <w:rsid w:val="006433A1"/>
    <w:rsid w:val="0065075C"/>
    <w:rsid w:val="0066337A"/>
    <w:rsid w:val="00673710"/>
    <w:rsid w:val="00680A39"/>
    <w:rsid w:val="00686059"/>
    <w:rsid w:val="00693F47"/>
    <w:rsid w:val="00694697"/>
    <w:rsid w:val="006A2C8F"/>
    <w:rsid w:val="006A4576"/>
    <w:rsid w:val="006A635F"/>
    <w:rsid w:val="006C6B2A"/>
    <w:rsid w:val="006D00D5"/>
    <w:rsid w:val="006D11C9"/>
    <w:rsid w:val="006E0FC1"/>
    <w:rsid w:val="006F3C92"/>
    <w:rsid w:val="00700780"/>
    <w:rsid w:val="007067F9"/>
    <w:rsid w:val="00713BEB"/>
    <w:rsid w:val="00715C19"/>
    <w:rsid w:val="00715DB7"/>
    <w:rsid w:val="007261B7"/>
    <w:rsid w:val="007304F0"/>
    <w:rsid w:val="0075670A"/>
    <w:rsid w:val="00765966"/>
    <w:rsid w:val="0077106F"/>
    <w:rsid w:val="007762BB"/>
    <w:rsid w:val="00781CD9"/>
    <w:rsid w:val="00787BA6"/>
    <w:rsid w:val="00787F26"/>
    <w:rsid w:val="0079088F"/>
    <w:rsid w:val="00795624"/>
    <w:rsid w:val="007A4066"/>
    <w:rsid w:val="007B105A"/>
    <w:rsid w:val="007B3477"/>
    <w:rsid w:val="007B416B"/>
    <w:rsid w:val="007C0A08"/>
    <w:rsid w:val="007C3151"/>
    <w:rsid w:val="007C3658"/>
    <w:rsid w:val="007C401D"/>
    <w:rsid w:val="007C7090"/>
    <w:rsid w:val="007E045B"/>
    <w:rsid w:val="007E0A9B"/>
    <w:rsid w:val="007F6A39"/>
    <w:rsid w:val="00800226"/>
    <w:rsid w:val="008259DA"/>
    <w:rsid w:val="008308C6"/>
    <w:rsid w:val="008329D1"/>
    <w:rsid w:val="00846B11"/>
    <w:rsid w:val="00856AE9"/>
    <w:rsid w:val="0086257B"/>
    <w:rsid w:val="00863930"/>
    <w:rsid w:val="00865FEA"/>
    <w:rsid w:val="00871F12"/>
    <w:rsid w:val="00875395"/>
    <w:rsid w:val="00875D19"/>
    <w:rsid w:val="0088387F"/>
    <w:rsid w:val="008847F9"/>
    <w:rsid w:val="008A4F29"/>
    <w:rsid w:val="008A52A9"/>
    <w:rsid w:val="008C309A"/>
    <w:rsid w:val="00905EEC"/>
    <w:rsid w:val="009236A7"/>
    <w:rsid w:val="00924BCF"/>
    <w:rsid w:val="0093630C"/>
    <w:rsid w:val="009956DA"/>
    <w:rsid w:val="009970B2"/>
    <w:rsid w:val="009A30C1"/>
    <w:rsid w:val="009C3804"/>
    <w:rsid w:val="009E12B3"/>
    <w:rsid w:val="00A0132D"/>
    <w:rsid w:val="00A0314C"/>
    <w:rsid w:val="00A07FC1"/>
    <w:rsid w:val="00A17F9A"/>
    <w:rsid w:val="00A260D5"/>
    <w:rsid w:val="00A36277"/>
    <w:rsid w:val="00A3710D"/>
    <w:rsid w:val="00A45A1F"/>
    <w:rsid w:val="00A469DA"/>
    <w:rsid w:val="00A52739"/>
    <w:rsid w:val="00A52AEC"/>
    <w:rsid w:val="00A54383"/>
    <w:rsid w:val="00A64538"/>
    <w:rsid w:val="00A66D33"/>
    <w:rsid w:val="00A66F75"/>
    <w:rsid w:val="00A70377"/>
    <w:rsid w:val="00A9566E"/>
    <w:rsid w:val="00AA5C29"/>
    <w:rsid w:val="00AA6C61"/>
    <w:rsid w:val="00AD7A10"/>
    <w:rsid w:val="00B02E0D"/>
    <w:rsid w:val="00B05406"/>
    <w:rsid w:val="00B13C52"/>
    <w:rsid w:val="00B178BF"/>
    <w:rsid w:val="00B22654"/>
    <w:rsid w:val="00B30BE0"/>
    <w:rsid w:val="00B329E8"/>
    <w:rsid w:val="00B42B97"/>
    <w:rsid w:val="00B479C4"/>
    <w:rsid w:val="00B51B3F"/>
    <w:rsid w:val="00B62F2C"/>
    <w:rsid w:val="00B631C1"/>
    <w:rsid w:val="00B667AA"/>
    <w:rsid w:val="00B72ED3"/>
    <w:rsid w:val="00B7760E"/>
    <w:rsid w:val="00B84629"/>
    <w:rsid w:val="00B878DD"/>
    <w:rsid w:val="00BA1EB4"/>
    <w:rsid w:val="00BB71FF"/>
    <w:rsid w:val="00BC5AE3"/>
    <w:rsid w:val="00BD3013"/>
    <w:rsid w:val="00BD35E2"/>
    <w:rsid w:val="00BF630E"/>
    <w:rsid w:val="00C005B4"/>
    <w:rsid w:val="00C137B3"/>
    <w:rsid w:val="00C13C6F"/>
    <w:rsid w:val="00C234EC"/>
    <w:rsid w:val="00C23976"/>
    <w:rsid w:val="00C26DD7"/>
    <w:rsid w:val="00C3293C"/>
    <w:rsid w:val="00C41938"/>
    <w:rsid w:val="00C42759"/>
    <w:rsid w:val="00C54A03"/>
    <w:rsid w:val="00C553FE"/>
    <w:rsid w:val="00C57167"/>
    <w:rsid w:val="00C72A75"/>
    <w:rsid w:val="00C820F1"/>
    <w:rsid w:val="00C84668"/>
    <w:rsid w:val="00C8588F"/>
    <w:rsid w:val="00C87DE3"/>
    <w:rsid w:val="00C90810"/>
    <w:rsid w:val="00CB415D"/>
    <w:rsid w:val="00CD6500"/>
    <w:rsid w:val="00CD6B22"/>
    <w:rsid w:val="00CE0AE9"/>
    <w:rsid w:val="00D037EB"/>
    <w:rsid w:val="00D133E9"/>
    <w:rsid w:val="00D33177"/>
    <w:rsid w:val="00D339D4"/>
    <w:rsid w:val="00D36678"/>
    <w:rsid w:val="00D50565"/>
    <w:rsid w:val="00D645B8"/>
    <w:rsid w:val="00D662F0"/>
    <w:rsid w:val="00D6677B"/>
    <w:rsid w:val="00D71B32"/>
    <w:rsid w:val="00D765B9"/>
    <w:rsid w:val="00DA2A25"/>
    <w:rsid w:val="00DA2FB1"/>
    <w:rsid w:val="00DA3693"/>
    <w:rsid w:val="00DC414D"/>
    <w:rsid w:val="00DC64C3"/>
    <w:rsid w:val="00DD7158"/>
    <w:rsid w:val="00DE7A83"/>
    <w:rsid w:val="00E012D0"/>
    <w:rsid w:val="00E032F4"/>
    <w:rsid w:val="00E0614F"/>
    <w:rsid w:val="00E10BDA"/>
    <w:rsid w:val="00E12165"/>
    <w:rsid w:val="00E12582"/>
    <w:rsid w:val="00E12DD3"/>
    <w:rsid w:val="00E23047"/>
    <w:rsid w:val="00E25C70"/>
    <w:rsid w:val="00E26B95"/>
    <w:rsid w:val="00E44FB3"/>
    <w:rsid w:val="00E47CB8"/>
    <w:rsid w:val="00E63F28"/>
    <w:rsid w:val="00E640DB"/>
    <w:rsid w:val="00E67D1E"/>
    <w:rsid w:val="00E730A6"/>
    <w:rsid w:val="00E76730"/>
    <w:rsid w:val="00E81BED"/>
    <w:rsid w:val="00E8665F"/>
    <w:rsid w:val="00E92E45"/>
    <w:rsid w:val="00EB1B21"/>
    <w:rsid w:val="00EB2921"/>
    <w:rsid w:val="00EB297F"/>
    <w:rsid w:val="00EB5967"/>
    <w:rsid w:val="00EB5E2E"/>
    <w:rsid w:val="00EC5E94"/>
    <w:rsid w:val="00ED7A01"/>
    <w:rsid w:val="00EE2426"/>
    <w:rsid w:val="00F066CA"/>
    <w:rsid w:val="00F1681C"/>
    <w:rsid w:val="00F249AF"/>
    <w:rsid w:val="00F329D8"/>
    <w:rsid w:val="00F33636"/>
    <w:rsid w:val="00F37131"/>
    <w:rsid w:val="00F40EEA"/>
    <w:rsid w:val="00F52EB7"/>
    <w:rsid w:val="00F55ADF"/>
    <w:rsid w:val="00F574C4"/>
    <w:rsid w:val="00F706F7"/>
    <w:rsid w:val="00F951C2"/>
    <w:rsid w:val="00FE0850"/>
    <w:rsid w:val="00FE27EC"/>
    <w:rsid w:val="00FF0174"/>
    <w:rsid w:val="00FF2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6E468"/>
  <w15:chartTrackingRefBased/>
  <w15:docId w15:val="{63C23AFE-82D6-614F-AF65-172C66D9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List Paragraph"/>
    <w:basedOn w:val="a"/>
    <w:uiPriority w:val="34"/>
    <w:qFormat/>
    <w:rsid w:val="00C13C6F"/>
    <w:pPr>
      <w:ind w:left="720"/>
      <w:contextualSpacing/>
    </w:pPr>
    <w:rPr>
      <w:rFonts w:ascii="Calibri" w:hAnsi="Calibri"/>
      <w:sz w:val="24"/>
      <w:szCs w:val="24"/>
      <w:lang w:val="en-US" w:eastAsia="en-US"/>
    </w:rPr>
  </w:style>
  <w:style w:type="table" w:styleId="ae">
    <w:name w:val="Table Grid"/>
    <w:basedOn w:val="a1"/>
    <w:uiPriority w:val="99"/>
    <w:rsid w:val="00C13C6F"/>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329E8"/>
    <w:rPr>
      <w:rFonts w:ascii="Antiqua" w:hAnsi="Antiqua"/>
      <w:b/>
      <w:i/>
      <w:sz w:val="26"/>
      <w:lang w:eastAsia="ru-RU"/>
    </w:rPr>
  </w:style>
  <w:style w:type="paragraph" w:styleId="af">
    <w:name w:val="footnote text"/>
    <w:basedOn w:val="a"/>
    <w:link w:val="af0"/>
    <w:uiPriority w:val="99"/>
    <w:semiHidden/>
    <w:unhideWhenUsed/>
    <w:rsid w:val="00A66D33"/>
    <w:rPr>
      <w:sz w:val="20"/>
    </w:rPr>
  </w:style>
  <w:style w:type="character" w:customStyle="1" w:styleId="af0">
    <w:name w:val="Текст сноски Знак"/>
    <w:link w:val="af"/>
    <w:uiPriority w:val="99"/>
    <w:semiHidden/>
    <w:rsid w:val="00A66D33"/>
    <w:rPr>
      <w:rFonts w:ascii="Antiqua" w:hAnsi="Antiqua"/>
      <w:lang w:eastAsia="ru-RU"/>
    </w:rPr>
  </w:style>
  <w:style w:type="character" w:styleId="af1">
    <w:name w:val="footnote reference"/>
    <w:uiPriority w:val="99"/>
    <w:rsid w:val="00E8665F"/>
    <w:rPr>
      <w:rFonts w:cs="Times New Roman"/>
      <w:vertAlign w:val="superscript"/>
    </w:rPr>
  </w:style>
  <w:style w:type="character" w:customStyle="1" w:styleId="st131">
    <w:name w:val="st131"/>
    <w:uiPriority w:val="99"/>
    <w:rsid w:val="006A2C8F"/>
    <w:rPr>
      <w:i/>
      <w:iCs/>
      <w:color w:val="0000FF"/>
    </w:rPr>
  </w:style>
  <w:style w:type="character" w:customStyle="1" w:styleId="st46">
    <w:name w:val="st46"/>
    <w:uiPriority w:val="99"/>
    <w:rsid w:val="006A2C8F"/>
    <w:rPr>
      <w:i/>
      <w:iCs/>
      <w:color w:val="000000"/>
    </w:rPr>
  </w:style>
  <w:style w:type="character" w:customStyle="1" w:styleId="st42">
    <w:name w:val="st42"/>
    <w:uiPriority w:val="99"/>
    <w:rsid w:val="006A2C8F"/>
    <w:rPr>
      <w:color w:val="000000"/>
    </w:rPr>
  </w:style>
  <w:style w:type="paragraph" w:customStyle="1" w:styleId="8">
    <w:name w:val="Основной текст8"/>
    <w:basedOn w:val="a"/>
    <w:rsid w:val="00E63F28"/>
    <w:pPr>
      <w:widowControl w:val="0"/>
      <w:shd w:val="clear" w:color="auto" w:fill="FFFFFF"/>
      <w:spacing w:line="0" w:lineRule="atLeast"/>
      <w:ind w:hanging="1340"/>
    </w:pPr>
    <w:rPr>
      <w:rFonts w:ascii="Times New Roman" w:hAnsi="Times New Roman"/>
      <w:color w:val="000000"/>
      <w:szCs w:val="26"/>
    </w:rPr>
  </w:style>
  <w:style w:type="paragraph" w:customStyle="1" w:styleId="af2">
    <w:name w:val="проект текст Т"/>
    <w:basedOn w:val="a"/>
    <w:link w:val="af3"/>
    <w:rsid w:val="005B18AA"/>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sz w:val="24"/>
      <w:lang w:eastAsia="x-none"/>
    </w:rPr>
  </w:style>
  <w:style w:type="character" w:customStyle="1" w:styleId="af3">
    <w:name w:val="проект текст Т Знак"/>
    <w:link w:val="af2"/>
    <w:rsid w:val="005B18AA"/>
    <w:rPr>
      <w:color w:val="000000"/>
      <w:sz w:val="24"/>
      <w:lang w:val="uk-UA" w:eastAsia="x-none"/>
    </w:rPr>
  </w:style>
  <w:style w:type="character" w:customStyle="1" w:styleId="fontstyle01">
    <w:name w:val="fontstyle01"/>
    <w:rsid w:val="005B18AA"/>
    <w:rPr>
      <w:rFonts w:ascii="Times New Roman" w:hAnsi="Times New Roman" w:cs="Times New Roman" w:hint="default"/>
      <w:b w:val="0"/>
      <w:bCs w:val="0"/>
      <w:i w:val="0"/>
      <w:iCs w:val="0"/>
      <w:color w:val="000000"/>
      <w:sz w:val="24"/>
      <w:szCs w:val="24"/>
    </w:rPr>
  </w:style>
  <w:style w:type="paragraph" w:styleId="af4">
    <w:name w:val="Normal (Web)"/>
    <w:basedOn w:val="a"/>
    <w:uiPriority w:val="99"/>
    <w:semiHidden/>
    <w:unhideWhenUsed/>
    <w:rsid w:val="00E730A6"/>
    <w:pPr>
      <w:spacing w:before="100" w:beforeAutospacing="1" w:after="100" w:afterAutospacing="1"/>
    </w:pPr>
    <w:rPr>
      <w:rFonts w:ascii="Times New Roman" w:hAnsi="Times New Roman"/>
      <w:sz w:val="24"/>
      <w:szCs w:val="24"/>
      <w:lang w:val="en-US" w:eastAsia="en-US"/>
    </w:rPr>
  </w:style>
  <w:style w:type="character" w:styleId="af5">
    <w:name w:val="Strong"/>
    <w:uiPriority w:val="22"/>
    <w:qFormat/>
    <w:rsid w:val="00E730A6"/>
    <w:rPr>
      <w:b/>
      <w:bCs/>
    </w:rPr>
  </w:style>
  <w:style w:type="paragraph" w:styleId="af6">
    <w:name w:val="No Spacing"/>
    <w:uiPriority w:val="1"/>
    <w:qFormat/>
    <w:rsid w:val="00536808"/>
    <w:rPr>
      <w:rFonts w:ascii="Calibri" w:hAnsi="Calibri"/>
      <w:sz w:val="22"/>
      <w:szCs w:val="22"/>
    </w:rPr>
  </w:style>
  <w:style w:type="character" w:customStyle="1" w:styleId="af7">
    <w:name w:val="Основной текст_"/>
    <w:link w:val="11"/>
    <w:rsid w:val="0065075C"/>
    <w:rPr>
      <w:sz w:val="26"/>
      <w:szCs w:val="26"/>
      <w:shd w:val="clear" w:color="auto" w:fill="FFFFFF"/>
    </w:rPr>
  </w:style>
  <w:style w:type="paragraph" w:customStyle="1" w:styleId="11">
    <w:name w:val="Основной текст1"/>
    <w:basedOn w:val="a"/>
    <w:link w:val="af7"/>
    <w:rsid w:val="0065075C"/>
    <w:pPr>
      <w:widowControl w:val="0"/>
      <w:shd w:val="clear" w:color="auto" w:fill="FFFFFF"/>
      <w:spacing w:after="60" w:line="257" w:lineRule="auto"/>
      <w:ind w:firstLine="400"/>
    </w:pPr>
    <w:rPr>
      <w:rFonts w:ascii="Times New Roman" w:hAnsi="Times New Roman"/>
      <w:szCs w:val="26"/>
      <w:lang w:val="en-US" w:eastAsia="en-US"/>
    </w:rPr>
  </w:style>
  <w:style w:type="paragraph" w:styleId="af8">
    <w:name w:val="Balloon Text"/>
    <w:basedOn w:val="a"/>
    <w:link w:val="af9"/>
    <w:uiPriority w:val="99"/>
    <w:semiHidden/>
    <w:unhideWhenUsed/>
    <w:rsid w:val="006E0FC1"/>
    <w:rPr>
      <w:rFonts w:ascii="Segoe UI" w:hAnsi="Segoe UI" w:cs="Segoe UI"/>
      <w:sz w:val="18"/>
      <w:szCs w:val="18"/>
    </w:rPr>
  </w:style>
  <w:style w:type="character" w:customStyle="1" w:styleId="af9">
    <w:name w:val="Текст выноски Знак"/>
    <w:basedOn w:val="a0"/>
    <w:link w:val="af8"/>
    <w:uiPriority w:val="99"/>
    <w:semiHidden/>
    <w:rsid w:val="006E0FC1"/>
    <w:rPr>
      <w:rFonts w:ascii="Segoe UI" w:hAnsi="Segoe UI" w:cs="Segoe UI"/>
      <w:sz w:val="18"/>
      <w:szCs w:val="18"/>
      <w:lang w:val="uk-UA"/>
    </w:rPr>
  </w:style>
  <w:style w:type="character" w:styleId="afa">
    <w:name w:val="Hyperlink"/>
    <w:basedOn w:val="a0"/>
    <w:uiPriority w:val="99"/>
    <w:unhideWhenUsed/>
    <w:rsid w:val="00B13C52"/>
    <w:rPr>
      <w:color w:val="0000FF"/>
      <w:u w:val="single"/>
    </w:rPr>
  </w:style>
  <w:style w:type="paragraph" w:customStyle="1" w:styleId="Style1">
    <w:name w:val="Style1"/>
    <w:basedOn w:val="a"/>
    <w:uiPriority w:val="99"/>
    <w:rsid w:val="006A4576"/>
    <w:pPr>
      <w:widowControl w:val="0"/>
      <w:autoSpaceDE w:val="0"/>
      <w:autoSpaceDN w:val="0"/>
      <w:adjustRightInd w:val="0"/>
      <w:spacing w:line="274" w:lineRule="exact"/>
    </w:pPr>
    <w:rPr>
      <w:rFonts w:ascii="Times New Roman" w:hAnsi="Times New Roman"/>
      <w:sz w:val="24"/>
      <w:szCs w:val="24"/>
      <w:lang w:val="ru-RU"/>
    </w:rPr>
  </w:style>
  <w:style w:type="paragraph" w:customStyle="1" w:styleId="Style13">
    <w:name w:val="Style13"/>
    <w:basedOn w:val="a"/>
    <w:uiPriority w:val="99"/>
    <w:rsid w:val="006A4576"/>
    <w:pPr>
      <w:widowControl w:val="0"/>
      <w:autoSpaceDE w:val="0"/>
      <w:autoSpaceDN w:val="0"/>
      <w:adjustRightInd w:val="0"/>
      <w:spacing w:line="274" w:lineRule="exact"/>
      <w:ind w:hanging="180"/>
    </w:pPr>
    <w:rPr>
      <w:rFonts w:ascii="Times New Roman" w:hAnsi="Times New Roman"/>
      <w:sz w:val="24"/>
      <w:szCs w:val="24"/>
      <w:lang w:val="ru-RU"/>
    </w:rPr>
  </w:style>
  <w:style w:type="character" w:customStyle="1" w:styleId="hps">
    <w:name w:val="hps"/>
    <w:basedOn w:val="a0"/>
    <w:rsid w:val="006A4576"/>
  </w:style>
  <w:style w:type="character" w:customStyle="1" w:styleId="12">
    <w:name w:val="Основной текст + Полужирный1"/>
    <w:aliases w:val="Курсив"/>
    <w:uiPriority w:val="99"/>
    <w:rsid w:val="00227940"/>
  </w:style>
  <w:style w:type="character" w:customStyle="1" w:styleId="20">
    <w:name w:val="Заголовок №2_"/>
    <w:link w:val="21"/>
    <w:uiPriority w:val="99"/>
    <w:locked/>
    <w:rsid w:val="0030019E"/>
    <w:rPr>
      <w:b/>
      <w:sz w:val="29"/>
      <w:shd w:val="clear" w:color="auto" w:fill="FFFFFF"/>
    </w:rPr>
  </w:style>
  <w:style w:type="character" w:customStyle="1" w:styleId="22">
    <w:name w:val="Заголовок №2"/>
    <w:uiPriority w:val="99"/>
    <w:rsid w:val="0030019E"/>
  </w:style>
  <w:style w:type="character" w:customStyle="1" w:styleId="40">
    <w:name w:val="Основной текст (4)_"/>
    <w:link w:val="41"/>
    <w:uiPriority w:val="99"/>
    <w:locked/>
    <w:rsid w:val="0030019E"/>
    <w:rPr>
      <w:i/>
      <w:sz w:val="24"/>
      <w:shd w:val="clear" w:color="auto" w:fill="FFFFFF"/>
    </w:rPr>
  </w:style>
  <w:style w:type="character" w:customStyle="1" w:styleId="42">
    <w:name w:val="Основной текст (4) + Не курсив"/>
    <w:uiPriority w:val="99"/>
    <w:rsid w:val="0030019E"/>
    <w:rPr>
      <w:rFonts w:ascii="Times New Roman" w:hAnsi="Times New Roman"/>
      <w:spacing w:val="0"/>
      <w:sz w:val="24"/>
    </w:rPr>
  </w:style>
  <w:style w:type="character" w:customStyle="1" w:styleId="43">
    <w:name w:val="Основной текст (4)"/>
    <w:uiPriority w:val="99"/>
    <w:rsid w:val="0030019E"/>
    <w:rPr>
      <w:rFonts w:ascii="Times New Roman" w:hAnsi="Times New Roman"/>
      <w:i/>
      <w:spacing w:val="0"/>
      <w:sz w:val="24"/>
      <w:u w:val="single"/>
    </w:rPr>
  </w:style>
  <w:style w:type="character" w:customStyle="1" w:styleId="410">
    <w:name w:val="Основной текст (4) + Не курсив1"/>
    <w:uiPriority w:val="99"/>
    <w:rsid w:val="0030019E"/>
    <w:rPr>
      <w:rFonts w:ascii="Times New Roman" w:hAnsi="Times New Roman"/>
      <w:spacing w:val="0"/>
      <w:sz w:val="24"/>
      <w:u w:val="single"/>
    </w:rPr>
  </w:style>
  <w:style w:type="character" w:customStyle="1" w:styleId="afb">
    <w:name w:val="Основной текст + Курсив"/>
    <w:uiPriority w:val="99"/>
    <w:rsid w:val="0030019E"/>
    <w:rPr>
      <w:rFonts w:ascii="Times New Roman" w:hAnsi="Times New Roman"/>
      <w:i/>
      <w:spacing w:val="0"/>
      <w:sz w:val="24"/>
    </w:rPr>
  </w:style>
  <w:style w:type="character" w:customStyle="1" w:styleId="13">
    <w:name w:val="Основной текст + Курсив1"/>
    <w:uiPriority w:val="99"/>
    <w:rsid w:val="0030019E"/>
    <w:rPr>
      <w:rFonts w:ascii="Times New Roman" w:hAnsi="Times New Roman"/>
      <w:i/>
      <w:spacing w:val="0"/>
      <w:sz w:val="24"/>
      <w:u w:val="single"/>
    </w:rPr>
  </w:style>
  <w:style w:type="paragraph" w:styleId="afc">
    <w:name w:val="Body Text"/>
    <w:basedOn w:val="a"/>
    <w:link w:val="afd"/>
    <w:uiPriority w:val="99"/>
    <w:rsid w:val="0030019E"/>
    <w:pPr>
      <w:shd w:val="clear" w:color="auto" w:fill="FFFFFF"/>
      <w:spacing w:before="300" w:after="300" w:line="269" w:lineRule="exact"/>
      <w:jc w:val="both"/>
    </w:pPr>
    <w:rPr>
      <w:rFonts w:ascii="Times New Roman" w:hAnsi="Times New Roman"/>
      <w:sz w:val="24"/>
      <w:szCs w:val="24"/>
    </w:rPr>
  </w:style>
  <w:style w:type="character" w:customStyle="1" w:styleId="afd">
    <w:name w:val="Основной текст Знак"/>
    <w:basedOn w:val="a0"/>
    <w:link w:val="afc"/>
    <w:uiPriority w:val="99"/>
    <w:rsid w:val="0030019E"/>
    <w:rPr>
      <w:sz w:val="24"/>
      <w:szCs w:val="24"/>
      <w:shd w:val="clear" w:color="auto" w:fill="FFFFFF"/>
      <w:lang w:val="uk-UA"/>
    </w:rPr>
  </w:style>
  <w:style w:type="paragraph" w:customStyle="1" w:styleId="21">
    <w:name w:val="Заголовок №21"/>
    <w:basedOn w:val="a"/>
    <w:link w:val="20"/>
    <w:uiPriority w:val="99"/>
    <w:rsid w:val="0030019E"/>
    <w:pPr>
      <w:shd w:val="clear" w:color="auto" w:fill="FFFFFF"/>
      <w:spacing w:before="300" w:after="60" w:line="240" w:lineRule="atLeast"/>
      <w:jc w:val="both"/>
      <w:outlineLvl w:val="1"/>
    </w:pPr>
    <w:rPr>
      <w:rFonts w:ascii="Times New Roman" w:hAnsi="Times New Roman"/>
      <w:b/>
      <w:sz w:val="29"/>
      <w:lang w:val="ru-RU"/>
    </w:rPr>
  </w:style>
  <w:style w:type="paragraph" w:customStyle="1" w:styleId="41">
    <w:name w:val="Основной текст (4)1"/>
    <w:basedOn w:val="a"/>
    <w:link w:val="40"/>
    <w:uiPriority w:val="99"/>
    <w:rsid w:val="0030019E"/>
    <w:pPr>
      <w:shd w:val="clear" w:color="auto" w:fill="FFFFFF"/>
      <w:spacing w:before="60" w:after="300" w:line="274" w:lineRule="exact"/>
      <w:jc w:val="both"/>
    </w:pPr>
    <w:rPr>
      <w:rFonts w:ascii="Times New Roman" w:hAnsi="Times New Roman"/>
      <w:i/>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88543">
      <w:bodyDiv w:val="1"/>
      <w:marLeft w:val="0"/>
      <w:marRight w:val="0"/>
      <w:marTop w:val="0"/>
      <w:marBottom w:val="0"/>
      <w:divBdr>
        <w:top w:val="none" w:sz="0" w:space="0" w:color="auto"/>
        <w:left w:val="none" w:sz="0" w:space="0" w:color="auto"/>
        <w:bottom w:val="none" w:sz="0" w:space="0" w:color="auto"/>
        <w:right w:val="none" w:sz="0" w:space="0" w:color="auto"/>
      </w:divBdr>
    </w:div>
    <w:div w:id="1186215377">
      <w:bodyDiv w:val="1"/>
      <w:marLeft w:val="0"/>
      <w:marRight w:val="0"/>
      <w:marTop w:val="0"/>
      <w:marBottom w:val="0"/>
      <w:divBdr>
        <w:top w:val="none" w:sz="0" w:space="0" w:color="auto"/>
        <w:left w:val="none" w:sz="0" w:space="0" w:color="auto"/>
        <w:bottom w:val="none" w:sz="0" w:space="0" w:color="auto"/>
        <w:right w:val="none" w:sz="0" w:space="0" w:color="auto"/>
      </w:divBdr>
      <w:divsChild>
        <w:div w:id="1950355165">
          <w:marLeft w:val="0"/>
          <w:marRight w:val="0"/>
          <w:marTop w:val="0"/>
          <w:marBottom w:val="0"/>
          <w:divBdr>
            <w:top w:val="none" w:sz="0" w:space="0" w:color="auto"/>
            <w:left w:val="none" w:sz="0" w:space="0" w:color="auto"/>
            <w:bottom w:val="none" w:sz="0" w:space="0" w:color="auto"/>
            <w:right w:val="none" w:sz="0" w:space="0" w:color="auto"/>
          </w:divBdr>
          <w:divsChild>
            <w:div w:id="18512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1718">
      <w:bodyDiv w:val="1"/>
      <w:marLeft w:val="0"/>
      <w:marRight w:val="0"/>
      <w:marTop w:val="0"/>
      <w:marBottom w:val="0"/>
      <w:divBdr>
        <w:top w:val="none" w:sz="0" w:space="0" w:color="auto"/>
        <w:left w:val="none" w:sz="0" w:space="0" w:color="auto"/>
        <w:bottom w:val="none" w:sz="0" w:space="0" w:color="auto"/>
        <w:right w:val="none" w:sz="0" w:space="0" w:color="auto"/>
      </w:divBdr>
    </w:div>
    <w:div w:id="18330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AABB-64D4-4391-8EC5-D6B84AE7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2881</Words>
  <Characters>20395</Characters>
  <Application>Microsoft Office Word</Application>
  <DocSecurity>0</DocSecurity>
  <Lines>169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cp:lastModifiedBy>Пользователь Windows</cp:lastModifiedBy>
  <cp:revision>2</cp:revision>
  <cp:lastPrinted>2021-06-01T08:04:00Z</cp:lastPrinted>
  <dcterms:created xsi:type="dcterms:W3CDTF">2021-06-30T09:51:00Z</dcterms:created>
  <dcterms:modified xsi:type="dcterms:W3CDTF">2021-06-30T09:51:00Z</dcterms:modified>
</cp:coreProperties>
</file>